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CAE" w:rsidRPr="00571904" w:rsidRDefault="003B6CAE" w:rsidP="00571904">
      <w:pPr>
        <w:spacing w:after="0"/>
        <w:rPr>
          <w:rFonts w:cstheme="minorHAnsi"/>
        </w:rPr>
      </w:pPr>
      <w:r w:rsidRPr="00571904">
        <w:rPr>
          <w:rFonts w:cstheme="minorHAnsi"/>
        </w:rPr>
        <w:t xml:space="preserve">Warszawa, </w:t>
      </w:r>
      <w:r w:rsidR="003743B5">
        <w:rPr>
          <w:rFonts w:cstheme="minorHAnsi"/>
        </w:rPr>
        <w:t>28</w:t>
      </w:r>
      <w:r w:rsidR="00C52676">
        <w:rPr>
          <w:rFonts w:cstheme="minorHAnsi"/>
        </w:rPr>
        <w:t xml:space="preserve"> października</w:t>
      </w:r>
      <w:r w:rsidRPr="00571904">
        <w:rPr>
          <w:rFonts w:cstheme="minorHAnsi"/>
        </w:rPr>
        <w:t xml:space="preserve"> 2021</w:t>
      </w:r>
      <w:r w:rsidR="00571904" w:rsidRPr="00571904">
        <w:rPr>
          <w:rFonts w:cstheme="minorHAnsi"/>
        </w:rPr>
        <w:t xml:space="preserve"> r.</w:t>
      </w:r>
    </w:p>
    <w:p w:rsidR="003B6CAE" w:rsidRPr="00571904" w:rsidRDefault="003B6CAE" w:rsidP="00571904">
      <w:pPr>
        <w:spacing w:after="0"/>
        <w:jc w:val="both"/>
        <w:rPr>
          <w:rFonts w:cstheme="minorHAnsi"/>
        </w:rPr>
      </w:pPr>
      <w:r w:rsidRPr="00571904">
        <w:rPr>
          <w:rFonts w:cstheme="minorHAnsi"/>
        </w:rPr>
        <w:t xml:space="preserve">Informacja prasowa </w:t>
      </w:r>
    </w:p>
    <w:p w:rsidR="00C5530C" w:rsidRPr="005800AD" w:rsidRDefault="009E5234" w:rsidP="00F22E44">
      <w:pPr>
        <w:spacing w:before="360" w:after="360"/>
        <w:jc w:val="center"/>
        <w:rPr>
          <w:rFonts w:cstheme="minorHAnsi"/>
          <w:b/>
          <w:color w:val="156D6D"/>
          <w:sz w:val="32"/>
          <w:szCs w:val="28"/>
        </w:rPr>
      </w:pPr>
      <w:r w:rsidRPr="00D608C0">
        <w:rPr>
          <w:rFonts w:cstheme="minorHAnsi"/>
          <w:b/>
          <w:color w:val="156D6D"/>
          <w:sz w:val="32"/>
          <w:szCs w:val="28"/>
        </w:rPr>
        <w:t>Eu</w:t>
      </w:r>
      <w:r w:rsidR="004A4AD4" w:rsidRPr="00D608C0">
        <w:rPr>
          <w:rFonts w:cstheme="minorHAnsi"/>
          <w:b/>
          <w:color w:val="156D6D"/>
          <w:sz w:val="32"/>
          <w:szCs w:val="28"/>
        </w:rPr>
        <w:t>rofac</w:t>
      </w:r>
      <w:r w:rsidRPr="00D608C0">
        <w:rPr>
          <w:rFonts w:cstheme="minorHAnsi"/>
          <w:b/>
          <w:color w:val="156D6D"/>
          <w:sz w:val="32"/>
          <w:szCs w:val="28"/>
        </w:rPr>
        <w:t xml:space="preserve">tor </w:t>
      </w:r>
      <w:r w:rsidR="00F22E44">
        <w:rPr>
          <w:rFonts w:cstheme="minorHAnsi"/>
          <w:b/>
          <w:color w:val="156D6D"/>
          <w:sz w:val="32"/>
          <w:szCs w:val="28"/>
        </w:rPr>
        <w:t>Polska rośnie najszybciej wśród faktorów w Polsce</w:t>
      </w:r>
      <w:r w:rsidR="002804A2" w:rsidRPr="00D608C0">
        <w:rPr>
          <w:rFonts w:cstheme="minorHAnsi"/>
          <w:b/>
          <w:color w:val="156D6D"/>
          <w:sz w:val="32"/>
          <w:szCs w:val="28"/>
        </w:rPr>
        <w:t xml:space="preserve"> </w:t>
      </w:r>
    </w:p>
    <w:p w:rsidR="00885BAE" w:rsidRDefault="00E23B98" w:rsidP="00885BAE">
      <w:pPr>
        <w:spacing w:after="120" w:line="276" w:lineRule="auto"/>
        <w:jc w:val="both"/>
        <w:rPr>
          <w:rFonts w:ascii="Calibri" w:hAnsi="Calibri" w:cs="Calibri"/>
          <w:b/>
          <w:color w:val="156D6D"/>
        </w:rPr>
      </w:pPr>
      <w:r>
        <w:rPr>
          <w:rFonts w:ascii="Calibri" w:hAnsi="Calibri" w:cs="Calibri"/>
          <w:b/>
          <w:color w:val="156D6D"/>
        </w:rPr>
        <w:t xml:space="preserve">Eurofactor Polska </w:t>
      </w:r>
      <w:r w:rsidR="00586852">
        <w:rPr>
          <w:rFonts w:ascii="Calibri" w:hAnsi="Calibri" w:cs="Calibri"/>
          <w:b/>
          <w:color w:val="156D6D"/>
        </w:rPr>
        <w:t xml:space="preserve">od stycznia do końca września br. sfinansował wierzytelności firm o łącznej wartości </w:t>
      </w:r>
      <w:r>
        <w:rPr>
          <w:rFonts w:ascii="Calibri" w:hAnsi="Calibri" w:cs="Calibri"/>
          <w:b/>
          <w:color w:val="156D6D"/>
        </w:rPr>
        <w:t>4,3 mld zł</w:t>
      </w:r>
      <w:r w:rsidR="00586852">
        <w:rPr>
          <w:rFonts w:ascii="Calibri" w:hAnsi="Calibri" w:cs="Calibri"/>
          <w:b/>
          <w:color w:val="156D6D"/>
        </w:rPr>
        <w:t xml:space="preserve">. </w:t>
      </w:r>
      <w:r w:rsidR="00B67A02">
        <w:rPr>
          <w:rFonts w:ascii="Calibri" w:hAnsi="Calibri" w:cs="Calibri"/>
          <w:b/>
          <w:color w:val="156D6D"/>
        </w:rPr>
        <w:t>D</w:t>
      </w:r>
      <w:r w:rsidR="00586852">
        <w:rPr>
          <w:rFonts w:ascii="Calibri" w:hAnsi="Calibri" w:cs="Calibri"/>
          <w:b/>
          <w:color w:val="156D6D"/>
        </w:rPr>
        <w:t xml:space="preserve">ynamika na poziomie </w:t>
      </w:r>
      <w:r>
        <w:rPr>
          <w:rFonts w:ascii="Calibri" w:hAnsi="Calibri" w:cs="Calibri"/>
          <w:b/>
          <w:color w:val="156D6D"/>
        </w:rPr>
        <w:t>71% r/r</w:t>
      </w:r>
      <w:r w:rsidR="00586852">
        <w:rPr>
          <w:rFonts w:ascii="Calibri" w:hAnsi="Calibri" w:cs="Calibri"/>
          <w:b/>
          <w:color w:val="156D6D"/>
        </w:rPr>
        <w:t xml:space="preserve"> była</w:t>
      </w:r>
      <w:r>
        <w:rPr>
          <w:rFonts w:ascii="Calibri" w:hAnsi="Calibri" w:cs="Calibri"/>
          <w:b/>
          <w:color w:val="156D6D"/>
        </w:rPr>
        <w:t xml:space="preserve"> najwyższą wśród wszystkich firm faktoringowych. </w:t>
      </w:r>
      <w:r w:rsidR="00B67A02">
        <w:rPr>
          <w:rFonts w:ascii="Calibri" w:hAnsi="Calibri" w:cs="Calibri"/>
          <w:b/>
          <w:color w:val="156D6D"/>
        </w:rPr>
        <w:t xml:space="preserve">Osiągnięty </w:t>
      </w:r>
      <w:r>
        <w:rPr>
          <w:rFonts w:ascii="Calibri" w:hAnsi="Calibri" w:cs="Calibri"/>
          <w:b/>
          <w:color w:val="156D6D"/>
        </w:rPr>
        <w:t>wynik p</w:t>
      </w:r>
      <w:r w:rsidR="00B30614">
        <w:rPr>
          <w:rFonts w:ascii="Calibri" w:hAnsi="Calibri" w:cs="Calibri"/>
          <w:b/>
          <w:color w:val="156D6D"/>
        </w:rPr>
        <w:t>rzyniósł</w:t>
      </w:r>
      <w:r>
        <w:rPr>
          <w:rFonts w:ascii="Calibri" w:hAnsi="Calibri" w:cs="Calibri"/>
          <w:b/>
          <w:color w:val="156D6D"/>
        </w:rPr>
        <w:t xml:space="preserve"> spółce z Grupy EFL awans do pierwszej dziesiątki faktorów w Polsce. </w:t>
      </w:r>
      <w:r w:rsidR="00B01115" w:rsidRPr="000B093A">
        <w:rPr>
          <w:rFonts w:ascii="Calibri" w:hAnsi="Calibri" w:cs="Calibri"/>
          <w:b/>
          <w:i/>
          <w:color w:val="156D6D"/>
        </w:rPr>
        <w:t>2021 rok zamkniemy z rekordową wartością sfinansowanych faktur i dwucyfrowym, ponadrynkowym wzrostem r/r</w:t>
      </w:r>
      <w:r w:rsidR="00F22E44">
        <w:rPr>
          <w:rFonts w:ascii="Calibri" w:hAnsi="Calibri" w:cs="Calibri"/>
          <w:b/>
          <w:color w:val="156D6D"/>
        </w:rPr>
        <w:t xml:space="preserve"> – prognozuje </w:t>
      </w:r>
      <w:r w:rsidR="00F22E44" w:rsidRPr="00CD0F11">
        <w:rPr>
          <w:rStyle w:val="Pogrubienie"/>
          <w:rFonts w:ascii="Calibri" w:hAnsi="Calibri" w:cs="Calibri"/>
          <w:color w:val="156D6D"/>
          <w:lang w:eastAsia="pl-PL"/>
        </w:rPr>
        <w:t>Stanisław Atanasow, prezes zarządu Eurofactor Polska S.A.</w:t>
      </w:r>
    </w:p>
    <w:p w:rsidR="00C74C61" w:rsidRDefault="00BD7005" w:rsidP="00885BAE">
      <w:pPr>
        <w:spacing w:after="120" w:line="276" w:lineRule="auto"/>
        <w:jc w:val="both"/>
        <w:rPr>
          <w:rFonts w:ascii="Calibri" w:hAnsi="Calibri" w:cs="Calibri"/>
          <w:color w:val="000000" w:themeColor="text1"/>
        </w:rPr>
      </w:pPr>
      <w:r w:rsidRPr="00BD7005">
        <w:rPr>
          <w:rFonts w:ascii="Calibri" w:hAnsi="Calibri" w:cs="Calibri"/>
          <w:color w:val="000000" w:themeColor="text1"/>
        </w:rPr>
        <w:t xml:space="preserve">Z danych Polskiego Związku Faktorów wynika, że wartość sfinansowanych faktoringiem wierzytelności w ciągu trzech kwartałów br. przekroczyła rekordową kwotę 256 mld zł. To oznacza </w:t>
      </w:r>
      <w:r w:rsidR="00C74C61" w:rsidRPr="00BD7005">
        <w:rPr>
          <w:rFonts w:ascii="Calibri" w:hAnsi="Calibri" w:cs="Calibri"/>
          <w:color w:val="000000" w:themeColor="text1"/>
        </w:rPr>
        <w:t xml:space="preserve">ponad 24% wzrost w porównaniu do analogicznego okresu ubiegłego roku. </w:t>
      </w:r>
      <w:r w:rsidR="0024064C">
        <w:rPr>
          <w:rFonts w:ascii="Calibri" w:hAnsi="Calibri" w:cs="Calibri"/>
          <w:color w:val="000000" w:themeColor="text1"/>
        </w:rPr>
        <w:t xml:space="preserve">Rośnie nie tylko wartość wierzytelności, ale i liczba firm korzystających z faktoringu. Od stycznia do września br. ten instrument finansowy wybrało ponad 22 tysiące podmiotów gospodarczych, </w:t>
      </w:r>
      <w:r w:rsidR="00B67A02">
        <w:rPr>
          <w:rFonts w:ascii="Calibri" w:hAnsi="Calibri" w:cs="Calibri"/>
          <w:color w:val="000000" w:themeColor="text1"/>
        </w:rPr>
        <w:t xml:space="preserve">o </w:t>
      </w:r>
      <w:r w:rsidR="0024064C">
        <w:rPr>
          <w:rFonts w:ascii="Calibri" w:hAnsi="Calibri" w:cs="Calibri"/>
          <w:color w:val="000000" w:themeColor="text1"/>
        </w:rPr>
        <w:t xml:space="preserve">34% więcej niż w tym samym okresie 2020 roku. </w:t>
      </w:r>
    </w:p>
    <w:p w:rsidR="003D45A4" w:rsidRPr="007F403E" w:rsidRDefault="003D45A4" w:rsidP="003D45A4">
      <w:pPr>
        <w:pStyle w:val="Bezodstpw"/>
        <w:spacing w:after="120" w:line="276" w:lineRule="auto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i/>
          <w:lang w:eastAsia="pl-PL"/>
        </w:rPr>
        <w:t>- W</w:t>
      </w:r>
      <w:r w:rsidRPr="007F403E">
        <w:rPr>
          <w:rFonts w:ascii="Calibri" w:hAnsi="Calibri" w:cs="Calibri"/>
          <w:i/>
          <w:lang w:eastAsia="pl-PL"/>
        </w:rPr>
        <w:t>ypracowane przez firmy faktoringowe wyniki</w:t>
      </w:r>
      <w:r>
        <w:rPr>
          <w:rFonts w:ascii="Calibri" w:hAnsi="Calibri" w:cs="Calibri"/>
          <w:i/>
          <w:lang w:eastAsia="pl-PL"/>
        </w:rPr>
        <w:t xml:space="preserve"> </w:t>
      </w:r>
      <w:r w:rsidRPr="007F403E">
        <w:rPr>
          <w:rFonts w:ascii="Calibri" w:hAnsi="Calibri" w:cs="Calibri"/>
          <w:i/>
          <w:lang w:eastAsia="pl-PL"/>
        </w:rPr>
        <w:t xml:space="preserve">wskazują na rosnącą rolę faktoringu jako instrumentu finansowania zewnętrznego. </w:t>
      </w:r>
      <w:r>
        <w:rPr>
          <w:rFonts w:ascii="Calibri" w:hAnsi="Calibri"/>
          <w:i/>
        </w:rPr>
        <w:t xml:space="preserve">Pandemia ten trend wzmocniła, gdyż faktoring jest </w:t>
      </w:r>
      <w:r w:rsidR="00EA3993">
        <w:rPr>
          <w:rFonts w:ascii="Calibri" w:hAnsi="Calibri"/>
          <w:i/>
        </w:rPr>
        <w:t xml:space="preserve">nie tylko </w:t>
      </w:r>
      <w:r w:rsidRPr="007F403E">
        <w:rPr>
          <w:rFonts w:ascii="Calibri" w:hAnsi="Calibri"/>
          <w:i/>
        </w:rPr>
        <w:t>zabezpieczeniem przed ryzykiem złych długów</w:t>
      </w:r>
      <w:r w:rsidR="00EA3993">
        <w:rPr>
          <w:rFonts w:ascii="Calibri" w:hAnsi="Calibri"/>
          <w:i/>
        </w:rPr>
        <w:t>, ale</w:t>
      </w:r>
      <w:r w:rsidRPr="007F403E">
        <w:rPr>
          <w:rFonts w:ascii="Calibri" w:hAnsi="Calibri"/>
          <w:i/>
        </w:rPr>
        <w:t xml:space="preserve"> </w:t>
      </w:r>
      <w:r w:rsidR="005604D7">
        <w:rPr>
          <w:rFonts w:ascii="Calibri" w:hAnsi="Calibri"/>
          <w:i/>
        </w:rPr>
        <w:t xml:space="preserve">i </w:t>
      </w:r>
      <w:r w:rsidRPr="007F403E">
        <w:rPr>
          <w:rFonts w:ascii="Calibri" w:hAnsi="Calibri"/>
          <w:i/>
        </w:rPr>
        <w:t>utratą płynności finansowej</w:t>
      </w:r>
      <w:r w:rsidR="00EA3993">
        <w:rPr>
          <w:rFonts w:ascii="Calibri" w:hAnsi="Calibri"/>
          <w:i/>
        </w:rPr>
        <w:t xml:space="preserve">. A to dziś nabrało jeszcze większego znaczenia. </w:t>
      </w:r>
      <w:r w:rsidR="005604D7">
        <w:rPr>
          <w:rFonts w:ascii="Calibri" w:hAnsi="Calibri"/>
          <w:i/>
        </w:rPr>
        <w:t xml:space="preserve">W tym „pędzącym pociągu” swój wagon ma Eurofactor Polska – z roku na rok wsiada do niego coraz więcej pasażerów. </w:t>
      </w:r>
      <w:r w:rsidR="005604D7" w:rsidRPr="00C1065A">
        <w:rPr>
          <w:rFonts w:ascii="Calibri" w:hAnsi="Calibri"/>
          <w:i/>
        </w:rPr>
        <w:t xml:space="preserve">W ciągu 10 lat działalności na polskim rynku każdy rok zamykaliśmy wzrostem </w:t>
      </w:r>
      <w:r w:rsidR="00C06464" w:rsidRPr="00A47101">
        <w:rPr>
          <w:rFonts w:ascii="Calibri" w:hAnsi="Calibri"/>
          <w:i/>
        </w:rPr>
        <w:t>obrotów</w:t>
      </w:r>
      <w:r w:rsidR="005604D7" w:rsidRPr="00A47101">
        <w:rPr>
          <w:rFonts w:ascii="Calibri" w:hAnsi="Calibri"/>
          <w:i/>
        </w:rPr>
        <w:t>, zawsze</w:t>
      </w:r>
      <w:r w:rsidR="005604D7" w:rsidRPr="00C1065A">
        <w:rPr>
          <w:rFonts w:ascii="Calibri" w:hAnsi="Calibri"/>
          <w:i/>
        </w:rPr>
        <w:t xml:space="preserve"> powyżej średniej dla całego rynku. Po trzech kwartałach tego roku jest podobnie, dzięki czemu </w:t>
      </w:r>
      <w:r w:rsidR="00C1065A" w:rsidRPr="00C1065A">
        <w:rPr>
          <w:rFonts w:ascii="Calibri" w:hAnsi="Calibri"/>
          <w:i/>
        </w:rPr>
        <w:t>weszliśmy do pierwszej dziesiątki faktorów w Polsce</w:t>
      </w:r>
      <w:r w:rsidR="0077562B">
        <w:rPr>
          <w:rFonts w:ascii="Calibri" w:hAnsi="Calibri"/>
          <w:i/>
        </w:rPr>
        <w:t xml:space="preserve"> </w:t>
      </w:r>
      <w:r w:rsidR="00C1065A">
        <w:rPr>
          <w:rFonts w:ascii="Calibri" w:hAnsi="Calibri" w:cs="Calibri"/>
          <w:b/>
          <w:color w:val="156D6D"/>
        </w:rPr>
        <w:t xml:space="preserve"> </w:t>
      </w:r>
      <w:r w:rsidRPr="007F403E">
        <w:rPr>
          <w:rFonts w:ascii="Calibri" w:hAnsi="Calibri" w:cs="Calibri"/>
          <w:lang w:eastAsia="pl-PL"/>
        </w:rPr>
        <w:t xml:space="preserve">– mówi </w:t>
      </w:r>
      <w:r w:rsidRPr="00C1065A">
        <w:rPr>
          <w:rFonts w:ascii="Calibri" w:hAnsi="Calibri" w:cs="Calibri"/>
          <w:b/>
          <w:color w:val="156D6D"/>
        </w:rPr>
        <w:t>Stanisław Atanasow prezes zarządu Eurofactor Polska S</w:t>
      </w:r>
      <w:r w:rsidR="004A21FC">
        <w:rPr>
          <w:rFonts w:ascii="Calibri" w:hAnsi="Calibri" w:cs="Calibri"/>
          <w:b/>
          <w:color w:val="156D6D"/>
        </w:rPr>
        <w:t>.</w:t>
      </w:r>
      <w:r w:rsidRPr="00C1065A">
        <w:rPr>
          <w:rFonts w:ascii="Calibri" w:hAnsi="Calibri" w:cs="Calibri"/>
          <w:b/>
          <w:color w:val="156D6D"/>
        </w:rPr>
        <w:t>A.</w:t>
      </w:r>
    </w:p>
    <w:p w:rsidR="006A2727" w:rsidRPr="00634505" w:rsidRDefault="004A21FC" w:rsidP="00634505">
      <w:pPr>
        <w:spacing w:after="120" w:line="276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Eurofactor Polska od stycznia do września br. sfinansował wierzytelności klientów o łącznej wartości 4,3 mld zł. </w:t>
      </w:r>
      <w:r w:rsidR="00E97259">
        <w:rPr>
          <w:rFonts w:ascii="Calibri" w:hAnsi="Calibri" w:cs="Calibri"/>
          <w:color w:val="000000" w:themeColor="text1"/>
        </w:rPr>
        <w:t>To wzrost aż o 71% rok do roku, najwyższy wśród wszystkich firm faktoringowych w Polsce. Spółka należąca do Grupy EFL awansowała na 10. miejsce w zestawieniu Polskiego Związku Faktorów pod względem wartości sfinansowanych faktu</w:t>
      </w:r>
      <w:r w:rsidR="00E97259" w:rsidRPr="00C06464">
        <w:rPr>
          <w:rFonts w:ascii="Calibri" w:hAnsi="Calibri" w:cs="Calibri"/>
          <w:color w:val="FF0000"/>
        </w:rPr>
        <w:t xml:space="preserve">r. </w:t>
      </w:r>
    </w:p>
    <w:p w:rsidR="005749E9" w:rsidRPr="00EC6DF9" w:rsidRDefault="00EC6DF9" w:rsidP="00CD0F11">
      <w:pPr>
        <w:spacing w:after="120" w:line="276" w:lineRule="auto"/>
        <w:jc w:val="both"/>
        <w:rPr>
          <w:rFonts w:ascii="Calibri" w:hAnsi="Calibri" w:cs="Calibri"/>
        </w:rPr>
      </w:pPr>
      <w:r>
        <w:rPr>
          <w:rStyle w:val="Pogrubienie"/>
          <w:rFonts w:ascii="Calibri" w:hAnsi="Calibri" w:cs="Calibri"/>
          <w:color w:val="156D6D"/>
          <w:szCs w:val="21"/>
          <w:lang w:eastAsia="pl-PL"/>
        </w:rPr>
        <w:t xml:space="preserve">- </w:t>
      </w:r>
      <w:r w:rsidRPr="00C35C4A">
        <w:rPr>
          <w:bCs/>
          <w:i/>
        </w:rPr>
        <w:t xml:space="preserve">Swoją siłę </w:t>
      </w:r>
      <w:r w:rsidR="005749E9" w:rsidRPr="00C35C4A">
        <w:rPr>
          <w:rFonts w:ascii="Calibri" w:hAnsi="Calibri"/>
          <w:i/>
        </w:rPr>
        <w:t xml:space="preserve">Eurofactor Polska </w:t>
      </w:r>
      <w:r w:rsidRPr="00C35C4A">
        <w:rPr>
          <w:rFonts w:ascii="Calibri" w:hAnsi="Calibri"/>
          <w:i/>
        </w:rPr>
        <w:t xml:space="preserve">w szczególności </w:t>
      </w:r>
      <w:r w:rsidR="00B67A02">
        <w:rPr>
          <w:rFonts w:ascii="Calibri" w:hAnsi="Calibri"/>
          <w:i/>
        </w:rPr>
        <w:t>udawadnia</w:t>
      </w:r>
      <w:r w:rsidRPr="00C35C4A">
        <w:rPr>
          <w:rFonts w:ascii="Calibri" w:hAnsi="Calibri"/>
          <w:i/>
        </w:rPr>
        <w:t xml:space="preserve"> </w:t>
      </w:r>
      <w:r w:rsidR="005749E9" w:rsidRPr="00C35C4A">
        <w:rPr>
          <w:rFonts w:ascii="Calibri" w:hAnsi="Calibri"/>
          <w:i/>
        </w:rPr>
        <w:t xml:space="preserve">w pandemicznym okresie. W 2020 roku, </w:t>
      </w:r>
      <w:r w:rsidRPr="00C35C4A">
        <w:rPr>
          <w:rFonts w:ascii="Calibri" w:hAnsi="Calibri"/>
          <w:i/>
        </w:rPr>
        <w:t>wypracowaliśmy ponad 5% dynamikę r/r, podczas gdy rynek urósł o niecałe 3%. J</w:t>
      </w:r>
      <w:r w:rsidR="005749E9" w:rsidRPr="00C35C4A">
        <w:rPr>
          <w:rFonts w:ascii="Calibri" w:hAnsi="Calibri"/>
          <w:i/>
        </w:rPr>
        <w:t>eszcze lepszym wynikiem</w:t>
      </w:r>
      <w:r w:rsidRPr="00C35C4A">
        <w:rPr>
          <w:rFonts w:ascii="Calibri" w:hAnsi="Calibri"/>
          <w:i/>
        </w:rPr>
        <w:t xml:space="preserve"> zamknęliśmy </w:t>
      </w:r>
      <w:r w:rsidR="005749E9" w:rsidRPr="00C35C4A">
        <w:rPr>
          <w:rFonts w:ascii="Calibri" w:hAnsi="Calibri"/>
          <w:i/>
        </w:rPr>
        <w:t xml:space="preserve">pierwszą połowę </w:t>
      </w:r>
      <w:r w:rsidRPr="00C35C4A">
        <w:rPr>
          <w:rFonts w:ascii="Calibri" w:hAnsi="Calibri"/>
          <w:i/>
        </w:rPr>
        <w:t>tego</w:t>
      </w:r>
      <w:r w:rsidR="005749E9" w:rsidRPr="00C35C4A">
        <w:rPr>
          <w:rFonts w:ascii="Calibri" w:hAnsi="Calibri"/>
          <w:i/>
        </w:rPr>
        <w:t xml:space="preserve"> roku.</w:t>
      </w:r>
      <w:r w:rsidRPr="00C35C4A">
        <w:rPr>
          <w:rFonts w:ascii="Calibri" w:hAnsi="Calibri"/>
          <w:i/>
        </w:rPr>
        <w:t xml:space="preserve"> Wartość powierzonych nam faktur była wyższa o </w:t>
      </w:r>
      <w:r w:rsidR="005749E9" w:rsidRPr="00C35C4A">
        <w:rPr>
          <w:rFonts w:ascii="Calibri" w:hAnsi="Calibri"/>
          <w:i/>
        </w:rPr>
        <w:t xml:space="preserve">56% r/r, </w:t>
      </w:r>
      <w:r w:rsidR="006D6633" w:rsidRPr="00C35C4A">
        <w:rPr>
          <w:rFonts w:ascii="Calibri" w:hAnsi="Calibri"/>
          <w:i/>
        </w:rPr>
        <w:t xml:space="preserve">podczas </w:t>
      </w:r>
      <w:r w:rsidR="005749E9" w:rsidRPr="00C35C4A">
        <w:rPr>
          <w:rFonts w:ascii="Calibri" w:hAnsi="Calibri"/>
          <w:i/>
        </w:rPr>
        <w:t xml:space="preserve">gdy cały rynek osiągnął o połowę mniejszy wzrost na poziomie </w:t>
      </w:r>
      <w:r w:rsidR="006D6633" w:rsidRPr="00C35C4A">
        <w:rPr>
          <w:rFonts w:ascii="Calibri" w:hAnsi="Calibri"/>
          <w:i/>
        </w:rPr>
        <w:t>+</w:t>
      </w:r>
      <w:r w:rsidR="005749E9" w:rsidRPr="00C35C4A">
        <w:rPr>
          <w:rFonts w:ascii="Calibri" w:hAnsi="Calibri"/>
          <w:i/>
        </w:rPr>
        <w:t>24% r/r.</w:t>
      </w:r>
      <w:r w:rsidRPr="00C35C4A">
        <w:rPr>
          <w:rFonts w:ascii="Calibri" w:hAnsi="Calibri"/>
          <w:i/>
        </w:rPr>
        <w:t xml:space="preserve"> Podobnie zakończyliśmy trzeci kwartał, stąd prognoza na cały rok jest bardzo optymistyczna</w:t>
      </w:r>
      <w:r w:rsidRPr="00A47101">
        <w:rPr>
          <w:rFonts w:ascii="Calibri" w:hAnsi="Calibri"/>
          <w:i/>
        </w:rPr>
        <w:t xml:space="preserve">. </w:t>
      </w:r>
      <w:r w:rsidR="00C06464" w:rsidRPr="00A47101">
        <w:rPr>
          <w:rFonts w:ascii="Calibri" w:hAnsi="Calibri"/>
          <w:i/>
        </w:rPr>
        <w:t xml:space="preserve">Ponad </w:t>
      </w:r>
      <w:r w:rsidRPr="00A47101">
        <w:rPr>
          <w:rFonts w:ascii="Calibri" w:hAnsi="Calibri"/>
          <w:i/>
        </w:rPr>
        <w:t>5</w:t>
      </w:r>
      <w:r w:rsidRPr="00C35C4A">
        <w:rPr>
          <w:rFonts w:ascii="Calibri" w:hAnsi="Calibri"/>
          <w:i/>
        </w:rPr>
        <w:t xml:space="preserve"> mld zł i dwucyfrowa dynamika r/r </w:t>
      </w:r>
      <w:r w:rsidR="00382D94" w:rsidRPr="00C35C4A">
        <w:rPr>
          <w:rFonts w:ascii="Calibri" w:hAnsi="Calibri"/>
          <w:i/>
        </w:rPr>
        <w:t>–</w:t>
      </w:r>
      <w:r w:rsidRPr="00C35C4A">
        <w:rPr>
          <w:rFonts w:ascii="Calibri" w:hAnsi="Calibri"/>
          <w:i/>
        </w:rPr>
        <w:t xml:space="preserve"> </w:t>
      </w:r>
      <w:r w:rsidR="00382D94" w:rsidRPr="00C35C4A">
        <w:rPr>
          <w:rFonts w:ascii="Calibri" w:hAnsi="Calibri"/>
          <w:i/>
        </w:rPr>
        <w:t>o taki wynik walczymy do końca tego roku</w:t>
      </w:r>
      <w:r w:rsidR="00C35C4A">
        <w:rPr>
          <w:rFonts w:ascii="Calibri" w:hAnsi="Calibri" w:cs="Calibri"/>
        </w:rPr>
        <w:t xml:space="preserve"> – mówi </w:t>
      </w:r>
      <w:r w:rsidR="00C35C4A" w:rsidRPr="00C35C4A">
        <w:rPr>
          <w:rStyle w:val="Pogrubienie"/>
          <w:color w:val="156D6D"/>
          <w:lang w:eastAsia="pl-PL"/>
        </w:rPr>
        <w:t>Mariusz Wiśniewski, dyrektor sprzedaży Eurofactor Polska S.A.</w:t>
      </w:r>
    </w:p>
    <w:p w:rsidR="00AC119E" w:rsidRDefault="00C35C4A" w:rsidP="00AC119E">
      <w:pPr>
        <w:rPr>
          <w:rStyle w:val="video-url-fadeable"/>
        </w:rPr>
      </w:pPr>
      <w:r w:rsidRPr="00AD0E96">
        <w:rPr>
          <w:rFonts w:ascii="Calibri" w:hAnsi="Calibri" w:cs="Calibri"/>
          <w:b/>
          <w:sz w:val="20"/>
        </w:rPr>
        <w:t>Obchodzący w tym roku jubileusz 10-lecia Eurofactor Polska w październiku tego roku zorganizował wspólnie z ICAN Management Review</w:t>
      </w:r>
      <w:r w:rsidRPr="00AD0E96">
        <w:rPr>
          <w:b/>
          <w:bCs/>
          <w:sz w:val="20"/>
        </w:rPr>
        <w:t xml:space="preserve"> spotkanie </w:t>
      </w:r>
      <w:r w:rsidRPr="00AD0E96">
        <w:rPr>
          <w:rFonts w:ascii="Calibri" w:hAnsi="Calibri" w:cs="Calibri"/>
          <w:b/>
          <w:bCs/>
          <w:sz w:val="20"/>
        </w:rPr>
        <w:t>„</w:t>
      </w:r>
      <w:r w:rsidRPr="00AD0E96">
        <w:rPr>
          <w:rFonts w:ascii="Calibri" w:hAnsi="Calibri" w:cs="Calibri"/>
          <w:b/>
          <w:sz w:val="20"/>
        </w:rPr>
        <w:t>Biznes napędzany technologią – 10 kierunków. Przygotuj swój biznes na 2025</w:t>
      </w:r>
      <w:r w:rsidRPr="00AD0E96">
        <w:rPr>
          <w:rFonts w:ascii="Calibri" w:hAnsi="Calibri" w:cs="Calibri"/>
          <w:b/>
          <w:bCs/>
          <w:sz w:val="20"/>
        </w:rPr>
        <w:t>”. Firma p</w:t>
      </w:r>
      <w:r w:rsidR="005749E9" w:rsidRPr="00AD0E96">
        <w:rPr>
          <w:rFonts w:ascii="Calibri" w:hAnsi="Calibri" w:cs="Calibri"/>
          <w:b/>
          <w:bCs/>
          <w:sz w:val="20"/>
        </w:rPr>
        <w:t>od lupę wzię</w:t>
      </w:r>
      <w:r w:rsidRPr="00AD0E96">
        <w:rPr>
          <w:rFonts w:ascii="Calibri" w:hAnsi="Calibri" w:cs="Calibri"/>
          <w:b/>
          <w:bCs/>
          <w:sz w:val="20"/>
        </w:rPr>
        <w:t>ła</w:t>
      </w:r>
      <w:r w:rsidR="005749E9" w:rsidRPr="00AD0E96">
        <w:rPr>
          <w:rFonts w:ascii="Calibri" w:hAnsi="Calibri" w:cs="Calibri"/>
          <w:b/>
          <w:bCs/>
          <w:sz w:val="20"/>
        </w:rPr>
        <w:t xml:space="preserve"> trendy w cyfrowej transformacji firm. </w:t>
      </w:r>
      <w:r w:rsidRPr="00AD0E96">
        <w:rPr>
          <w:rFonts w:ascii="Calibri" w:hAnsi="Calibri" w:cs="Calibri"/>
          <w:b/>
          <w:bCs/>
          <w:sz w:val="20"/>
        </w:rPr>
        <w:t>Relacja z wydarzenia i w</w:t>
      </w:r>
      <w:r w:rsidR="005749E9" w:rsidRPr="00AD0E96">
        <w:rPr>
          <w:rFonts w:ascii="Calibri" w:hAnsi="Calibri" w:cs="Calibri"/>
          <w:b/>
          <w:bCs/>
          <w:sz w:val="20"/>
        </w:rPr>
        <w:t>niosk</w:t>
      </w:r>
      <w:r w:rsidRPr="00AD0E96">
        <w:rPr>
          <w:rFonts w:ascii="Calibri" w:hAnsi="Calibri" w:cs="Calibri"/>
          <w:b/>
          <w:bCs/>
          <w:sz w:val="20"/>
        </w:rPr>
        <w:t>i z badania są</w:t>
      </w:r>
      <w:bookmarkStart w:id="0" w:name="_GoBack"/>
      <w:bookmarkEnd w:id="0"/>
      <w:r w:rsidRPr="00AD0E96">
        <w:rPr>
          <w:rFonts w:ascii="Calibri" w:hAnsi="Calibri" w:cs="Calibri"/>
          <w:b/>
          <w:bCs/>
          <w:sz w:val="20"/>
        </w:rPr>
        <w:t xml:space="preserve"> dostępne na </w:t>
      </w:r>
      <w:r w:rsidRPr="00AC119E">
        <w:rPr>
          <w:rFonts w:ascii="Calibri" w:hAnsi="Calibri" w:cs="Calibri"/>
          <w:b/>
          <w:bCs/>
        </w:rPr>
        <w:t xml:space="preserve">stronie </w:t>
      </w:r>
      <w:hyperlink r:id="rId7" w:tgtFrame="_blank" w:history="1">
        <w:r w:rsidR="00AC119E" w:rsidRPr="00AC119E">
          <w:rPr>
            <w:rStyle w:val="Hipercze"/>
          </w:rPr>
          <w:t>https://youtu.be/7riiY0NA-D0</w:t>
        </w:r>
        <w:r w:rsidR="00AC119E">
          <w:rPr>
            <w:rStyle w:val="Hipercze"/>
          </w:rPr>
          <w:t xml:space="preserve"> </w:t>
        </w:r>
      </w:hyperlink>
      <w:r w:rsidR="00AC119E">
        <w:rPr>
          <w:rStyle w:val="video-url-fadeable"/>
        </w:rPr>
        <w:t>.</w:t>
      </w:r>
    </w:p>
    <w:p w:rsidR="00966C5F" w:rsidRPr="00AD0E96" w:rsidRDefault="00966C5F" w:rsidP="00C35C4A">
      <w:pPr>
        <w:pStyle w:val="Bezodstpw"/>
        <w:spacing w:after="120" w:line="276" w:lineRule="auto"/>
        <w:jc w:val="both"/>
        <w:rPr>
          <w:rFonts w:ascii="Calibri" w:hAnsi="Calibri" w:cs="Calibri"/>
          <w:b/>
          <w:sz w:val="20"/>
        </w:rPr>
      </w:pPr>
    </w:p>
    <w:tbl>
      <w:tblPr>
        <w:tblW w:w="91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7BBB0"/>
        <w:tblLook w:val="04A0" w:firstRow="1" w:lastRow="0" w:firstColumn="1" w:lastColumn="0" w:noHBand="0" w:noVBand="1"/>
      </w:tblPr>
      <w:tblGrid>
        <w:gridCol w:w="9155"/>
      </w:tblGrid>
      <w:tr w:rsidR="000677F2" w:rsidRPr="00050F72" w:rsidTr="00BD2109">
        <w:trPr>
          <w:trHeight w:val="267"/>
        </w:trPr>
        <w:tc>
          <w:tcPr>
            <w:tcW w:w="9155" w:type="dxa"/>
            <w:shd w:val="clear" w:color="auto" w:fill="22744F"/>
          </w:tcPr>
          <w:p w:rsidR="000677F2" w:rsidRPr="00050F72" w:rsidRDefault="000677F2" w:rsidP="00BD2109">
            <w:pPr>
              <w:tabs>
                <w:tab w:val="left" w:pos="4248"/>
                <w:tab w:val="left" w:pos="6684"/>
              </w:tabs>
              <w:spacing w:after="0"/>
              <w:outlineLvl w:val="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50F72">
              <w:rPr>
                <w:rFonts w:ascii="Arial" w:hAnsi="Arial" w:cs="Arial"/>
                <w:color w:val="FFFFFF"/>
                <w:sz w:val="18"/>
                <w:szCs w:val="18"/>
              </w:rPr>
              <w:t>Więcej informacji udziela:</w:t>
            </w:r>
            <w:r w:rsidRPr="00050F72">
              <w:rPr>
                <w:rFonts w:ascii="Arial" w:hAnsi="Arial" w:cs="Arial"/>
                <w:color w:val="FFFFFF"/>
                <w:sz w:val="18"/>
                <w:szCs w:val="18"/>
              </w:rPr>
              <w:tab/>
            </w:r>
            <w:r w:rsidRPr="00050F72">
              <w:rPr>
                <w:rFonts w:ascii="Arial" w:hAnsi="Arial" w:cs="Arial"/>
                <w:color w:val="FFFFFF"/>
                <w:sz w:val="18"/>
                <w:szCs w:val="18"/>
              </w:rPr>
              <w:tab/>
            </w:r>
          </w:p>
        </w:tc>
      </w:tr>
      <w:tr w:rsidR="000677F2" w:rsidRPr="00C06464" w:rsidTr="00BD2109">
        <w:trPr>
          <w:trHeight w:val="981"/>
        </w:trPr>
        <w:tc>
          <w:tcPr>
            <w:tcW w:w="9155" w:type="dxa"/>
            <w:shd w:val="clear" w:color="auto" w:fill="auto"/>
            <w:vAlign w:val="center"/>
          </w:tcPr>
          <w:p w:rsidR="000677F2" w:rsidRPr="00050F72" w:rsidRDefault="000677F2" w:rsidP="00BD2109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50F72">
              <w:rPr>
                <w:rFonts w:ascii="Arial" w:hAnsi="Arial" w:cs="Arial"/>
                <w:b/>
                <w:sz w:val="18"/>
                <w:szCs w:val="18"/>
              </w:rPr>
              <w:t>Maja Lidke</w:t>
            </w:r>
          </w:p>
          <w:p w:rsidR="000677F2" w:rsidRPr="00050F72" w:rsidRDefault="000677F2" w:rsidP="00BD2109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50F72">
              <w:rPr>
                <w:rFonts w:ascii="Arial" w:hAnsi="Arial" w:cs="Arial"/>
                <w:sz w:val="18"/>
                <w:szCs w:val="18"/>
              </w:rPr>
              <w:t>Europejski Fundusz Leasingowy</w:t>
            </w:r>
          </w:p>
          <w:p w:rsidR="000677F2" w:rsidRPr="00050F72" w:rsidRDefault="000677F2" w:rsidP="00BD210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50F72">
              <w:rPr>
                <w:rFonts w:ascii="Arial" w:hAnsi="Arial" w:cs="Arial"/>
                <w:sz w:val="18"/>
                <w:szCs w:val="18"/>
              </w:rPr>
              <w:t>Tel.: 603 630 166</w:t>
            </w:r>
          </w:p>
          <w:p w:rsidR="000677F2" w:rsidRPr="00050F72" w:rsidRDefault="000677F2" w:rsidP="00BD2109">
            <w:pPr>
              <w:spacing w:after="0"/>
              <w:outlineLvl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50F72">
              <w:rPr>
                <w:rFonts w:ascii="Arial" w:hAnsi="Arial" w:cs="Arial"/>
                <w:sz w:val="18"/>
                <w:szCs w:val="18"/>
                <w:lang w:val="en-GB"/>
              </w:rPr>
              <w:t xml:space="preserve">E-mail: </w:t>
            </w:r>
            <w:hyperlink r:id="rId8" w:history="1">
              <w:r w:rsidRPr="00050F72">
                <w:rPr>
                  <w:rStyle w:val="Hipercze"/>
                  <w:rFonts w:ascii="Arial" w:hAnsi="Arial" w:cs="Arial"/>
                  <w:sz w:val="18"/>
                  <w:szCs w:val="18"/>
                  <w:lang w:val="en-GB"/>
                </w:rPr>
                <w:t>maja.lidke@efl.com.pl</w:t>
              </w:r>
            </w:hyperlink>
          </w:p>
        </w:tc>
      </w:tr>
    </w:tbl>
    <w:p w:rsidR="00B8220F" w:rsidRDefault="00B8220F" w:rsidP="00966C5F">
      <w:pPr>
        <w:jc w:val="both"/>
        <w:rPr>
          <w:rFonts w:cstheme="minorHAnsi"/>
          <w:lang w:val="en-US"/>
        </w:rPr>
      </w:pPr>
    </w:p>
    <w:p w:rsidR="00D12978" w:rsidRPr="0009224F" w:rsidRDefault="00D12978" w:rsidP="00D12978">
      <w:pPr>
        <w:rPr>
          <w:rFonts w:ascii="Geomanist Regular" w:hAnsi="Geomanist Regular"/>
          <w:lang w:val="en-US"/>
        </w:rPr>
      </w:pPr>
    </w:p>
    <w:p w:rsidR="00D12978" w:rsidRPr="0009224F" w:rsidRDefault="00D12978" w:rsidP="000F14BD">
      <w:pPr>
        <w:jc w:val="both"/>
        <w:rPr>
          <w:sz w:val="20"/>
          <w:szCs w:val="20"/>
          <w:lang w:val="en-US"/>
        </w:rPr>
      </w:pPr>
    </w:p>
    <w:p w:rsidR="00D12978" w:rsidRPr="0009224F" w:rsidRDefault="00D12978" w:rsidP="00D12978">
      <w:pPr>
        <w:pStyle w:val="Akapitzlist"/>
        <w:ind w:left="1080"/>
        <w:jc w:val="both"/>
        <w:rPr>
          <w:sz w:val="20"/>
          <w:szCs w:val="20"/>
          <w:lang w:val="en-US"/>
        </w:rPr>
      </w:pPr>
    </w:p>
    <w:p w:rsidR="00D12978" w:rsidRPr="0009224F" w:rsidRDefault="00D12978" w:rsidP="00D12978">
      <w:pPr>
        <w:pStyle w:val="Akapitzlist"/>
        <w:ind w:left="1080"/>
        <w:jc w:val="both"/>
        <w:rPr>
          <w:sz w:val="20"/>
          <w:szCs w:val="20"/>
          <w:lang w:val="en-US"/>
        </w:rPr>
      </w:pPr>
    </w:p>
    <w:p w:rsidR="00D12978" w:rsidRPr="0009224F" w:rsidRDefault="00D12978" w:rsidP="00D12978">
      <w:pPr>
        <w:rPr>
          <w:rFonts w:ascii="Geomanist Regular" w:hAnsi="Geomanist Regular"/>
          <w:lang w:val="en-US"/>
        </w:rPr>
      </w:pPr>
    </w:p>
    <w:p w:rsidR="00D12978" w:rsidRPr="0009224F" w:rsidRDefault="00D12978" w:rsidP="00D12978">
      <w:pPr>
        <w:rPr>
          <w:rFonts w:ascii="Geomanist Regular" w:hAnsi="Geomanist Regular"/>
          <w:lang w:val="en-US"/>
        </w:rPr>
      </w:pPr>
    </w:p>
    <w:p w:rsidR="00D12978" w:rsidRPr="0009224F" w:rsidRDefault="00D12978" w:rsidP="00D12978">
      <w:pPr>
        <w:rPr>
          <w:rFonts w:ascii="Geomanist Regular" w:hAnsi="Geomanist Regular"/>
          <w:lang w:val="en-US"/>
        </w:rPr>
      </w:pPr>
    </w:p>
    <w:p w:rsidR="00D12978" w:rsidRPr="0009224F" w:rsidRDefault="00D12978" w:rsidP="00D12978">
      <w:pPr>
        <w:rPr>
          <w:rFonts w:ascii="Geomanist Regular" w:hAnsi="Geomanist Regular"/>
          <w:lang w:val="en-US"/>
        </w:rPr>
      </w:pPr>
    </w:p>
    <w:p w:rsidR="00D12978" w:rsidRPr="0009224F" w:rsidRDefault="00D12978" w:rsidP="00966C5F">
      <w:pPr>
        <w:jc w:val="both"/>
        <w:rPr>
          <w:rFonts w:cstheme="minorHAnsi"/>
          <w:lang w:val="en-US"/>
        </w:rPr>
      </w:pPr>
    </w:p>
    <w:sectPr w:rsidR="00D12978" w:rsidRPr="0009224F" w:rsidSect="0094544A">
      <w:headerReference w:type="default" r:id="rId9"/>
      <w:footerReference w:type="default" r:id="rId10"/>
      <w:pgSz w:w="11906" w:h="16838"/>
      <w:pgMar w:top="1985" w:right="1418" w:bottom="198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1B8" w:rsidRDefault="00FC11B8" w:rsidP="00C066D5">
      <w:pPr>
        <w:spacing w:after="0" w:line="240" w:lineRule="auto"/>
      </w:pPr>
      <w:r>
        <w:separator/>
      </w:r>
    </w:p>
  </w:endnote>
  <w:endnote w:type="continuationSeparator" w:id="0">
    <w:p w:rsidR="00FC11B8" w:rsidRDefault="00FC11B8" w:rsidP="00C0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manist Regular">
    <w:altName w:val="Corbel"/>
    <w:panose1 w:val="00000000000000000000"/>
    <w:charset w:val="00"/>
    <w:family w:val="modern"/>
    <w:notTrueType/>
    <w:pitch w:val="variable"/>
    <w:sig w:usb0="00000001" w:usb1="1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6D5" w:rsidRDefault="00C066D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93E17C7" wp14:editId="005A67EC">
          <wp:simplePos x="0" y="0"/>
          <wp:positionH relativeFrom="page">
            <wp:align>left</wp:align>
          </wp:positionH>
          <wp:positionV relativeFrom="paragraph">
            <wp:posOffset>-918210</wp:posOffset>
          </wp:positionV>
          <wp:extent cx="7589095" cy="1539239"/>
          <wp:effectExtent l="0" t="0" r="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095" cy="15392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1B8" w:rsidRDefault="00FC11B8" w:rsidP="00C066D5">
      <w:pPr>
        <w:spacing w:after="0" w:line="240" w:lineRule="auto"/>
      </w:pPr>
      <w:r>
        <w:separator/>
      </w:r>
    </w:p>
  </w:footnote>
  <w:footnote w:type="continuationSeparator" w:id="0">
    <w:p w:rsidR="00FC11B8" w:rsidRDefault="00FC11B8" w:rsidP="00C06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6D5" w:rsidRDefault="00C066D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9879F8" wp14:editId="1E4F014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945" cy="1533525"/>
          <wp:effectExtent l="0" t="0" r="190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854" cy="15349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D6729"/>
    <w:multiLevelType w:val="hybridMultilevel"/>
    <w:tmpl w:val="00AC37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B40519"/>
    <w:multiLevelType w:val="hybridMultilevel"/>
    <w:tmpl w:val="D5A01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144BE"/>
    <w:multiLevelType w:val="hybridMultilevel"/>
    <w:tmpl w:val="C18EE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D5"/>
    <w:rsid w:val="00033F5F"/>
    <w:rsid w:val="00044DD1"/>
    <w:rsid w:val="000677F2"/>
    <w:rsid w:val="0009224F"/>
    <w:rsid w:val="000B093A"/>
    <w:rsid w:val="000B47C0"/>
    <w:rsid w:val="000D6179"/>
    <w:rsid w:val="000F14BD"/>
    <w:rsid w:val="00107BDE"/>
    <w:rsid w:val="00140B21"/>
    <w:rsid w:val="00155FBF"/>
    <w:rsid w:val="00163BE9"/>
    <w:rsid w:val="00177ED6"/>
    <w:rsid w:val="00236072"/>
    <w:rsid w:val="0024064C"/>
    <w:rsid w:val="002804A2"/>
    <w:rsid w:val="002B50D8"/>
    <w:rsid w:val="002E57B3"/>
    <w:rsid w:val="00344D1E"/>
    <w:rsid w:val="00360A60"/>
    <w:rsid w:val="003743B5"/>
    <w:rsid w:val="00382D94"/>
    <w:rsid w:val="003B6CAE"/>
    <w:rsid w:val="003D45A4"/>
    <w:rsid w:val="004316C4"/>
    <w:rsid w:val="004A21FC"/>
    <w:rsid w:val="004A4AD4"/>
    <w:rsid w:val="004C5565"/>
    <w:rsid w:val="004D3937"/>
    <w:rsid w:val="004F2169"/>
    <w:rsid w:val="00506936"/>
    <w:rsid w:val="005604D7"/>
    <w:rsid w:val="00566DF7"/>
    <w:rsid w:val="00571904"/>
    <w:rsid w:val="005749E9"/>
    <w:rsid w:val="00577D1F"/>
    <w:rsid w:val="005800AD"/>
    <w:rsid w:val="00586852"/>
    <w:rsid w:val="00595910"/>
    <w:rsid w:val="005B3A8E"/>
    <w:rsid w:val="006243A7"/>
    <w:rsid w:val="00624CB4"/>
    <w:rsid w:val="00634505"/>
    <w:rsid w:val="0065294A"/>
    <w:rsid w:val="006A2727"/>
    <w:rsid w:val="006D6633"/>
    <w:rsid w:val="0076747E"/>
    <w:rsid w:val="0077562B"/>
    <w:rsid w:val="007828E8"/>
    <w:rsid w:val="00847FD7"/>
    <w:rsid w:val="00860022"/>
    <w:rsid w:val="00873AFB"/>
    <w:rsid w:val="0087473A"/>
    <w:rsid w:val="00885BAE"/>
    <w:rsid w:val="008A6283"/>
    <w:rsid w:val="008A62EF"/>
    <w:rsid w:val="008C193E"/>
    <w:rsid w:val="008F764D"/>
    <w:rsid w:val="00935210"/>
    <w:rsid w:val="00941FDD"/>
    <w:rsid w:val="0094544A"/>
    <w:rsid w:val="00966C5F"/>
    <w:rsid w:val="009746EF"/>
    <w:rsid w:val="0099603F"/>
    <w:rsid w:val="009B22C5"/>
    <w:rsid w:val="009B7EBE"/>
    <w:rsid w:val="009C467F"/>
    <w:rsid w:val="009E2AD9"/>
    <w:rsid w:val="009E5234"/>
    <w:rsid w:val="00A218B2"/>
    <w:rsid w:val="00A42CFE"/>
    <w:rsid w:val="00A47101"/>
    <w:rsid w:val="00A533AC"/>
    <w:rsid w:val="00AA19F4"/>
    <w:rsid w:val="00AC119E"/>
    <w:rsid w:val="00AD0E96"/>
    <w:rsid w:val="00AE051B"/>
    <w:rsid w:val="00B01115"/>
    <w:rsid w:val="00B30614"/>
    <w:rsid w:val="00B37070"/>
    <w:rsid w:val="00B66DDC"/>
    <w:rsid w:val="00B67A02"/>
    <w:rsid w:val="00B8220F"/>
    <w:rsid w:val="00BD7005"/>
    <w:rsid w:val="00C06464"/>
    <w:rsid w:val="00C066D5"/>
    <w:rsid w:val="00C1065A"/>
    <w:rsid w:val="00C15189"/>
    <w:rsid w:val="00C17C69"/>
    <w:rsid w:val="00C35C4A"/>
    <w:rsid w:val="00C52676"/>
    <w:rsid w:val="00C5530C"/>
    <w:rsid w:val="00C74C61"/>
    <w:rsid w:val="00CC72B1"/>
    <w:rsid w:val="00CD0F11"/>
    <w:rsid w:val="00CD175A"/>
    <w:rsid w:val="00CE0748"/>
    <w:rsid w:val="00D12978"/>
    <w:rsid w:val="00D36DBC"/>
    <w:rsid w:val="00D54BD0"/>
    <w:rsid w:val="00D608C0"/>
    <w:rsid w:val="00DA2CF3"/>
    <w:rsid w:val="00E14977"/>
    <w:rsid w:val="00E15307"/>
    <w:rsid w:val="00E23B98"/>
    <w:rsid w:val="00E76954"/>
    <w:rsid w:val="00E83F73"/>
    <w:rsid w:val="00E97259"/>
    <w:rsid w:val="00EA3993"/>
    <w:rsid w:val="00EC6DF9"/>
    <w:rsid w:val="00F02091"/>
    <w:rsid w:val="00F03010"/>
    <w:rsid w:val="00F22E44"/>
    <w:rsid w:val="00F24BA8"/>
    <w:rsid w:val="00F252FE"/>
    <w:rsid w:val="00F36376"/>
    <w:rsid w:val="00F4219B"/>
    <w:rsid w:val="00F92A6A"/>
    <w:rsid w:val="00FC11B8"/>
    <w:rsid w:val="00FC36FD"/>
    <w:rsid w:val="00FC3AC4"/>
    <w:rsid w:val="00FD512A"/>
    <w:rsid w:val="00FE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DC261"/>
  <w15:chartTrackingRefBased/>
  <w15:docId w15:val="{24826EF5-7416-435A-8D28-1C351650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6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6D5"/>
  </w:style>
  <w:style w:type="paragraph" w:styleId="Stopka">
    <w:name w:val="footer"/>
    <w:basedOn w:val="Normalny"/>
    <w:link w:val="StopkaZnak"/>
    <w:uiPriority w:val="99"/>
    <w:unhideWhenUsed/>
    <w:rsid w:val="00C06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6D5"/>
  </w:style>
  <w:style w:type="character" w:styleId="Uwydatnienie">
    <w:name w:val="Emphasis"/>
    <w:basedOn w:val="Domylnaczcionkaakapitu"/>
    <w:uiPriority w:val="20"/>
    <w:qFormat/>
    <w:rsid w:val="009E5234"/>
    <w:rPr>
      <w:i/>
      <w:iCs/>
    </w:rPr>
  </w:style>
  <w:style w:type="character" w:customStyle="1" w:styleId="acopre">
    <w:name w:val="acopre"/>
    <w:basedOn w:val="Domylnaczcionkaakapitu"/>
    <w:rsid w:val="009E5234"/>
  </w:style>
  <w:style w:type="paragraph" w:styleId="NormalnyWeb">
    <w:name w:val="Normal (Web)"/>
    <w:basedOn w:val="Normalny"/>
    <w:uiPriority w:val="99"/>
    <w:semiHidden/>
    <w:unhideWhenUsed/>
    <w:rsid w:val="00B82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6747E"/>
    <w:rPr>
      <w:b/>
      <w:bCs/>
    </w:rPr>
  </w:style>
  <w:style w:type="paragraph" w:styleId="Bezodstpw">
    <w:name w:val="No Spacing"/>
    <w:uiPriority w:val="1"/>
    <w:qFormat/>
    <w:rsid w:val="00966C5F"/>
    <w:pPr>
      <w:spacing w:after="0" w:line="240" w:lineRule="auto"/>
    </w:pPr>
  </w:style>
  <w:style w:type="character" w:styleId="Hipercze">
    <w:name w:val="Hyperlink"/>
    <w:unhideWhenUsed/>
    <w:rsid w:val="00966C5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77F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7F2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D1297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D12978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978"/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Default">
    <w:name w:val="Default"/>
    <w:rsid w:val="00D129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semiHidden/>
    <w:locked/>
    <w:rsid w:val="00D12978"/>
    <w:rPr>
      <w:rFonts w:ascii="Calibri" w:hAnsi="Calibri"/>
    </w:rPr>
  </w:style>
  <w:style w:type="paragraph" w:styleId="Tekstpodstawowy">
    <w:name w:val="Body Text"/>
    <w:aliases w:val="b"/>
    <w:basedOn w:val="Normalny"/>
    <w:link w:val="TekstpodstawowyZnak"/>
    <w:semiHidden/>
    <w:unhideWhenUsed/>
    <w:rsid w:val="00D12978"/>
    <w:pPr>
      <w:spacing w:after="0" w:line="240" w:lineRule="auto"/>
    </w:pPr>
    <w:rPr>
      <w:rFonts w:ascii="Calibri" w:hAnsi="Calibri"/>
    </w:rPr>
  </w:style>
  <w:style w:type="character" w:customStyle="1" w:styleId="TekstpodstawowyZnak1">
    <w:name w:val="Tekst podstawowy Znak1"/>
    <w:basedOn w:val="Domylnaczcionkaakapitu"/>
    <w:uiPriority w:val="99"/>
    <w:semiHidden/>
    <w:rsid w:val="00D12978"/>
  </w:style>
  <w:style w:type="character" w:styleId="Odwoaniedokomentarza">
    <w:name w:val="annotation reference"/>
    <w:basedOn w:val="Domylnaczcionkaakapitu"/>
    <w:uiPriority w:val="99"/>
    <w:semiHidden/>
    <w:unhideWhenUsed/>
    <w:rsid w:val="000F14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14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14BD"/>
    <w:rPr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60A60"/>
    <w:rPr>
      <w:color w:val="605E5C"/>
      <w:shd w:val="clear" w:color="auto" w:fill="E1DFDD"/>
    </w:rPr>
  </w:style>
  <w:style w:type="character" w:customStyle="1" w:styleId="video-url-fadeable">
    <w:name w:val="video-url-fadeable"/>
    <w:basedOn w:val="Domylnaczcionkaakapitu"/>
    <w:rsid w:val="00AC1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6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1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a.lidke@efl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7riiY0NA-D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Kamiński</dc:creator>
  <cp:keywords/>
  <dc:description/>
  <cp:lastModifiedBy>Maja Lidke</cp:lastModifiedBy>
  <cp:revision>4</cp:revision>
  <dcterms:created xsi:type="dcterms:W3CDTF">2021-10-27T10:38:00Z</dcterms:created>
  <dcterms:modified xsi:type="dcterms:W3CDTF">2021-10-28T06:55:00Z</dcterms:modified>
</cp:coreProperties>
</file>