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2CF2" w14:textId="77777777" w:rsidR="009F4300" w:rsidRPr="00451EE9" w:rsidRDefault="009F4300" w:rsidP="003F1716">
      <w:pPr>
        <w:spacing w:line="276" w:lineRule="auto"/>
        <w:contextualSpacing/>
        <w:jc w:val="right"/>
        <w:rPr>
          <w:rFonts w:asciiTheme="majorHAnsi" w:hAnsiTheme="majorHAnsi" w:cstheme="minorHAnsi"/>
          <w:iCs/>
          <w:sz w:val="22"/>
          <w:szCs w:val="22"/>
        </w:rPr>
      </w:pPr>
    </w:p>
    <w:p w14:paraId="6C5B87A1" w14:textId="77777777" w:rsidR="00F81F49" w:rsidRPr="00F81F49" w:rsidRDefault="00F81F49" w:rsidP="00F81F49">
      <w:pPr>
        <w:pBdr>
          <w:bottom w:val="single" w:sz="12" w:space="1" w:color="auto"/>
        </w:pBdr>
        <w:rPr>
          <w:rFonts w:asciiTheme="majorHAnsi" w:hAnsiTheme="majorHAnsi" w:cs="Times New Roman"/>
          <w:b/>
          <w:color w:val="auto"/>
          <w:sz w:val="28"/>
          <w:szCs w:val="18"/>
          <w:lang w:val="lv-LV"/>
        </w:rPr>
      </w:pPr>
      <w:r w:rsidRPr="00F81F49">
        <w:rPr>
          <w:rFonts w:asciiTheme="majorHAnsi" w:hAnsiTheme="majorHAnsi"/>
          <w:b/>
          <w:sz w:val="28"/>
          <w:szCs w:val="18"/>
          <w:lang w:val="lv-LV"/>
        </w:rPr>
        <w:t>INFORMACJA PRASOWA</w:t>
      </w:r>
    </w:p>
    <w:p w14:paraId="0E6F23D4" w14:textId="7E36FF23" w:rsidR="00F81F49" w:rsidRPr="00F81F49" w:rsidRDefault="00F81F49" w:rsidP="00F81F49">
      <w:pPr>
        <w:rPr>
          <w:rFonts w:asciiTheme="majorHAnsi" w:hAnsiTheme="majorHAnsi"/>
          <w:sz w:val="18"/>
          <w:szCs w:val="18"/>
          <w:lang w:val="lv-LV"/>
        </w:rPr>
      </w:pPr>
      <w:r w:rsidRPr="00F81F49">
        <w:rPr>
          <w:rFonts w:asciiTheme="majorHAnsi" w:hAnsiTheme="majorHAnsi"/>
          <w:sz w:val="18"/>
          <w:szCs w:val="18"/>
          <w:lang w:val="lv-LV"/>
        </w:rPr>
        <w:t xml:space="preserve">Gdańsk, </w:t>
      </w:r>
      <w:r w:rsidR="001B3F6B">
        <w:rPr>
          <w:rFonts w:asciiTheme="majorHAnsi" w:hAnsiTheme="majorHAnsi"/>
          <w:sz w:val="18"/>
          <w:szCs w:val="18"/>
          <w:lang w:val="lv-LV"/>
        </w:rPr>
        <w:t>8 września</w:t>
      </w:r>
      <w:r w:rsidRPr="00F81F49">
        <w:rPr>
          <w:rFonts w:asciiTheme="majorHAnsi" w:hAnsiTheme="majorHAnsi"/>
          <w:sz w:val="18"/>
          <w:szCs w:val="18"/>
          <w:lang w:val="lv-LV"/>
        </w:rPr>
        <w:t xml:space="preserve"> 2021 roku </w:t>
      </w:r>
    </w:p>
    <w:p w14:paraId="1C9D3C76" w14:textId="77777777" w:rsidR="00370CAA" w:rsidRDefault="00370CAA" w:rsidP="00BF0038">
      <w:pPr>
        <w:spacing w:after="120"/>
        <w:jc w:val="both"/>
        <w:rPr>
          <w:rFonts w:asciiTheme="majorHAnsi" w:hAnsiTheme="majorHAnsi"/>
          <w:b/>
          <w:color w:val="2F5496"/>
          <w:sz w:val="26"/>
          <w:szCs w:val="26"/>
        </w:rPr>
      </w:pPr>
    </w:p>
    <w:p w14:paraId="5E225847" w14:textId="77777777" w:rsidR="0045715D" w:rsidRPr="0045715D" w:rsidRDefault="0045715D" w:rsidP="0045715D">
      <w:pPr>
        <w:spacing w:after="120" w:line="276" w:lineRule="auto"/>
        <w:rPr>
          <w:rFonts w:asciiTheme="majorHAnsi" w:hAnsiTheme="majorHAnsi" w:cstheme="minorHAnsi"/>
          <w:b/>
          <w:bCs/>
          <w:caps/>
          <w:color w:val="264988"/>
          <w:sz w:val="24"/>
          <w:szCs w:val="24"/>
        </w:rPr>
      </w:pPr>
      <w:r w:rsidRPr="0045715D">
        <w:rPr>
          <w:rFonts w:asciiTheme="majorHAnsi" w:hAnsiTheme="majorHAnsi" w:cstheme="minorHAnsi"/>
          <w:b/>
          <w:bCs/>
          <w:color w:val="264988"/>
          <w:sz w:val="24"/>
          <w:szCs w:val="24"/>
        </w:rPr>
        <w:t>Wartość Barometru Rynku Consumer Finance zwiększyła się  w III kwartale 2021 r. o 0,7 punktów procentowych, do poziomu 104,4 punktów. Gorzej oceniamy przyszłą sytuację gospodarczą i własne możliwości obsługi zobowiązań.</w:t>
      </w:r>
    </w:p>
    <w:p w14:paraId="03734418" w14:textId="0260DCC3" w:rsidR="0045715D" w:rsidRDefault="0045715D" w:rsidP="0045715D">
      <w:pPr>
        <w:spacing w:after="120" w:line="276" w:lineRule="auto"/>
        <w:jc w:val="both"/>
        <w:rPr>
          <w:rFonts w:asciiTheme="majorHAnsi" w:hAnsiTheme="majorHAnsi" w:cstheme="minorHAnsi"/>
          <w:iCs/>
          <w:spacing w:val="-4"/>
          <w:sz w:val="22"/>
          <w:szCs w:val="22"/>
        </w:rPr>
      </w:pPr>
      <w:r w:rsidRPr="0045715D">
        <w:rPr>
          <w:rFonts w:asciiTheme="majorHAnsi" w:hAnsiTheme="majorHAnsi" w:cstheme="minorHAnsi"/>
          <w:iCs/>
          <w:spacing w:val="-2"/>
          <w:sz w:val="22"/>
          <w:szCs w:val="22"/>
        </w:rPr>
        <w:t>Według najnowszych danych ZPF i IRG SGH w III kwartale 2021 r. wartość Barometru Rynku Consumer Finance (BARCF</w:t>
      </w:r>
      <w:r w:rsidRPr="0045715D">
        <w:rPr>
          <w:rStyle w:val="Odwoanieprzypisudolnego"/>
          <w:rFonts w:asciiTheme="majorHAnsi" w:hAnsiTheme="majorHAnsi" w:cstheme="minorHAnsi"/>
          <w:iCs/>
          <w:spacing w:val="-2"/>
          <w:sz w:val="22"/>
          <w:szCs w:val="22"/>
        </w:rPr>
        <w:footnoteReference w:id="1"/>
      </w:r>
      <w:r w:rsidRPr="0045715D">
        <w:rPr>
          <w:rFonts w:asciiTheme="majorHAnsi" w:hAnsiTheme="majorHAnsi" w:cstheme="minorHAnsi"/>
          <w:iCs/>
          <w:spacing w:val="-2"/>
          <w:sz w:val="22"/>
          <w:szCs w:val="22"/>
        </w:rPr>
        <w:t xml:space="preserve">) uległa dalszej niewielkiej poprawie. Wartość wskaźnika wzrosła się o około 0,7 pp. i osiągnęła poziom 104,4 p. (wobec 103,7 p. przed kwartałem). Obecnie wartość BARCF jest nadal niższa o ok. 7 pp. niż przed kryzysem, </w:t>
      </w:r>
      <w:r>
        <w:rPr>
          <w:rFonts w:asciiTheme="majorHAnsi" w:hAnsiTheme="majorHAnsi" w:cstheme="minorHAnsi"/>
          <w:iCs/>
          <w:spacing w:val="-2"/>
          <w:sz w:val="22"/>
          <w:szCs w:val="22"/>
        </w:rPr>
        <w:t xml:space="preserve">kiedy </w:t>
      </w:r>
      <w:r w:rsidRPr="0045715D">
        <w:rPr>
          <w:rFonts w:asciiTheme="majorHAnsi" w:hAnsiTheme="majorHAnsi" w:cstheme="minorHAnsi"/>
          <w:iCs/>
          <w:spacing w:val="-2"/>
          <w:sz w:val="22"/>
          <w:szCs w:val="22"/>
        </w:rPr>
        <w:t xml:space="preserve">Barometr uległ załamaniu o ok. 24 pp. </w:t>
      </w:r>
      <w:r>
        <w:rPr>
          <w:rFonts w:asciiTheme="majorHAnsi" w:hAnsiTheme="majorHAnsi" w:cstheme="minorHAnsi"/>
          <w:iCs/>
          <w:spacing w:val="-2"/>
          <w:sz w:val="22"/>
          <w:szCs w:val="22"/>
        </w:rPr>
        <w:t xml:space="preserve"> (</w:t>
      </w:r>
      <w:r w:rsidRPr="0045715D">
        <w:rPr>
          <w:rFonts w:asciiTheme="majorHAnsi" w:hAnsiTheme="majorHAnsi" w:cstheme="minorHAnsi"/>
          <w:iCs/>
          <w:spacing w:val="-2"/>
          <w:sz w:val="22"/>
          <w:szCs w:val="22"/>
        </w:rPr>
        <w:t xml:space="preserve">do </w:t>
      </w:r>
      <w:r>
        <w:rPr>
          <w:rFonts w:asciiTheme="majorHAnsi" w:hAnsiTheme="majorHAnsi" w:cstheme="minorHAnsi"/>
          <w:iCs/>
          <w:spacing w:val="-2"/>
          <w:sz w:val="22"/>
          <w:szCs w:val="22"/>
        </w:rPr>
        <w:t xml:space="preserve">poziomu </w:t>
      </w:r>
      <w:r w:rsidRPr="0045715D">
        <w:rPr>
          <w:rFonts w:asciiTheme="majorHAnsi" w:hAnsiTheme="majorHAnsi" w:cstheme="minorHAnsi"/>
          <w:iCs/>
          <w:spacing w:val="-2"/>
          <w:sz w:val="22"/>
          <w:szCs w:val="22"/>
        </w:rPr>
        <w:t>ok. 88 p.</w:t>
      </w:r>
      <w:r>
        <w:rPr>
          <w:rFonts w:asciiTheme="majorHAnsi" w:hAnsiTheme="majorHAnsi" w:cstheme="minorHAnsi"/>
          <w:iCs/>
          <w:spacing w:val="-2"/>
          <w:sz w:val="22"/>
          <w:szCs w:val="22"/>
        </w:rPr>
        <w:t xml:space="preserve">) ale </w:t>
      </w:r>
      <w:r w:rsidRPr="0045715D">
        <w:rPr>
          <w:rFonts w:asciiTheme="majorHAnsi" w:hAnsiTheme="majorHAnsi" w:cstheme="minorHAnsi"/>
          <w:iCs/>
          <w:spacing w:val="-2"/>
          <w:sz w:val="22"/>
          <w:szCs w:val="22"/>
        </w:rPr>
        <w:t xml:space="preserve">nastroje na rynku Consumer Finanse odrobiły już ponad 2/3 pandemicznego spadku. </w:t>
      </w:r>
      <w:r w:rsidRPr="0045715D">
        <w:rPr>
          <w:rFonts w:asciiTheme="majorHAnsi" w:hAnsiTheme="majorHAnsi" w:cstheme="minorHAnsi"/>
          <w:iCs/>
          <w:spacing w:val="-4"/>
          <w:sz w:val="22"/>
          <w:szCs w:val="22"/>
        </w:rPr>
        <w:t xml:space="preserve">Poprawa barometru wynika między innymi z poprawy oceny własnej sytuacji finansowej w gospodarstwach domowych. Mniej też boimy się bezrobocia. </w:t>
      </w:r>
    </w:p>
    <w:p w14:paraId="02F30BED" w14:textId="77777777" w:rsidR="0045715D" w:rsidRPr="0045715D" w:rsidRDefault="0045715D" w:rsidP="0045715D">
      <w:pPr>
        <w:spacing w:after="120" w:line="276" w:lineRule="auto"/>
        <w:jc w:val="both"/>
        <w:rPr>
          <w:rFonts w:asciiTheme="majorHAnsi" w:hAnsiTheme="majorHAnsi" w:cstheme="minorHAnsi"/>
          <w:iCs/>
          <w:spacing w:val="-4"/>
          <w:sz w:val="22"/>
          <w:szCs w:val="22"/>
        </w:rPr>
      </w:pPr>
    </w:p>
    <w:p w14:paraId="5838D39B" w14:textId="7C846FD2" w:rsidR="0045715D" w:rsidRDefault="0045715D" w:rsidP="0045715D">
      <w:pPr>
        <w:spacing w:after="120" w:line="276" w:lineRule="auto"/>
        <w:ind w:firstLine="284"/>
        <w:jc w:val="center"/>
        <w:rPr>
          <w:rFonts w:asciiTheme="majorHAnsi" w:hAnsiTheme="majorHAnsi" w:cstheme="minorHAnsi"/>
          <w:iCs/>
          <w:spacing w:val="-2"/>
          <w:sz w:val="22"/>
          <w:szCs w:val="22"/>
        </w:rPr>
      </w:pPr>
      <w:r w:rsidRPr="0045715D">
        <w:rPr>
          <w:rFonts w:asciiTheme="majorHAnsi" w:hAnsiTheme="majorHAnsi" w:cstheme="minorHAnsi"/>
          <w:noProof/>
          <w:sz w:val="22"/>
          <w:szCs w:val="22"/>
        </w:rPr>
        <w:drawing>
          <wp:inline distT="0" distB="0" distL="0" distR="0" wp14:anchorId="6F270E74" wp14:editId="4DEF9DC5">
            <wp:extent cx="4762500" cy="2423160"/>
            <wp:effectExtent l="0" t="0" r="0" b="15240"/>
            <wp:docPr id="3" name="Wykres 3">
              <a:extLst xmlns:a="http://schemas.openxmlformats.org/drawingml/2006/main">
                <a:ext uri="{FF2B5EF4-FFF2-40B4-BE49-F238E27FC236}">
                  <a16:creationId xmlns:a16="http://schemas.microsoft.com/office/drawing/2014/main" id="{9CBE7D4E-F0A0-4060-9381-612FC18243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C2C2A5" w14:textId="77777777" w:rsidR="0045715D" w:rsidRPr="0045715D" w:rsidRDefault="0045715D" w:rsidP="0045715D">
      <w:pPr>
        <w:spacing w:after="120" w:line="276" w:lineRule="auto"/>
        <w:ind w:firstLine="284"/>
        <w:jc w:val="center"/>
        <w:rPr>
          <w:rFonts w:asciiTheme="majorHAnsi" w:hAnsiTheme="majorHAnsi" w:cstheme="minorHAnsi"/>
          <w:iCs/>
          <w:spacing w:val="-2"/>
          <w:sz w:val="22"/>
          <w:szCs w:val="22"/>
        </w:rPr>
      </w:pPr>
    </w:p>
    <w:p w14:paraId="7C59C19F" w14:textId="77777777" w:rsidR="0045715D" w:rsidRPr="0045715D" w:rsidRDefault="0045715D" w:rsidP="0045715D">
      <w:pPr>
        <w:spacing w:after="120" w:line="276" w:lineRule="auto"/>
        <w:jc w:val="both"/>
        <w:rPr>
          <w:rFonts w:asciiTheme="majorHAnsi" w:hAnsiTheme="majorHAnsi" w:cstheme="minorHAnsi"/>
          <w:iCs/>
          <w:sz w:val="22"/>
          <w:szCs w:val="22"/>
        </w:rPr>
      </w:pPr>
      <w:r w:rsidRPr="0045715D">
        <w:rPr>
          <w:rFonts w:asciiTheme="majorHAnsi" w:hAnsiTheme="majorHAnsi" w:cstheme="minorHAnsi"/>
          <w:iCs/>
          <w:color w:val="auto"/>
          <w:spacing w:val="-2"/>
          <w:sz w:val="22"/>
          <w:szCs w:val="22"/>
        </w:rPr>
        <w:t xml:space="preserve">- W bieżącej edycji badania zanotowano wzrost prawdopodobieństwa ponoszenia wydatków w najbliższym roku na </w:t>
      </w:r>
      <w:bookmarkStart w:id="0" w:name="_Hlk40040551"/>
      <w:r w:rsidRPr="0045715D">
        <w:rPr>
          <w:rFonts w:asciiTheme="majorHAnsi" w:hAnsiTheme="majorHAnsi" w:cstheme="minorHAnsi"/>
          <w:iCs/>
          <w:color w:val="auto"/>
          <w:spacing w:val="-2"/>
          <w:sz w:val="22"/>
          <w:szCs w:val="22"/>
        </w:rPr>
        <w:t>większość grup dóbr, tj. dobra trwałego użytku</w:t>
      </w:r>
      <w:bookmarkEnd w:id="0"/>
      <w:r w:rsidRPr="0045715D">
        <w:rPr>
          <w:rFonts w:asciiTheme="majorHAnsi" w:hAnsiTheme="majorHAnsi" w:cstheme="minorHAnsi"/>
          <w:iCs/>
          <w:color w:val="auto"/>
          <w:spacing w:val="-2"/>
          <w:sz w:val="22"/>
          <w:szCs w:val="22"/>
        </w:rPr>
        <w:t xml:space="preserve"> czy zakup samochodu. Wprawdzie odsetek gospodarstw domowych deklarujących planowane poważne wydatki jest nadal niższy od poziomów sprzed kryzysu, jednak n</w:t>
      </w:r>
      <w:r w:rsidRPr="0045715D">
        <w:rPr>
          <w:rFonts w:asciiTheme="majorHAnsi" w:hAnsiTheme="majorHAnsi" w:cstheme="minorHAnsi"/>
          <w:iCs/>
          <w:sz w:val="22"/>
          <w:szCs w:val="22"/>
        </w:rPr>
        <w:t xml:space="preserve">astroje konsumentów na rynku </w:t>
      </w:r>
      <w:proofErr w:type="spellStart"/>
      <w:r w:rsidRPr="0045715D">
        <w:rPr>
          <w:rFonts w:asciiTheme="majorHAnsi" w:hAnsiTheme="majorHAnsi" w:cstheme="minorHAnsi"/>
          <w:iCs/>
          <w:sz w:val="22"/>
          <w:szCs w:val="22"/>
        </w:rPr>
        <w:t>consumer</w:t>
      </w:r>
      <w:proofErr w:type="spellEnd"/>
      <w:r w:rsidRPr="0045715D">
        <w:rPr>
          <w:rFonts w:asciiTheme="majorHAnsi" w:hAnsiTheme="majorHAnsi" w:cstheme="minorHAnsi"/>
          <w:iCs/>
          <w:sz w:val="22"/>
          <w:szCs w:val="22"/>
        </w:rPr>
        <w:t xml:space="preserve"> </w:t>
      </w:r>
      <w:proofErr w:type="spellStart"/>
      <w:r w:rsidRPr="0045715D">
        <w:rPr>
          <w:rFonts w:asciiTheme="majorHAnsi" w:hAnsiTheme="majorHAnsi" w:cstheme="minorHAnsi"/>
          <w:iCs/>
          <w:sz w:val="22"/>
          <w:szCs w:val="22"/>
        </w:rPr>
        <w:t>finance</w:t>
      </w:r>
      <w:proofErr w:type="spellEnd"/>
      <w:r w:rsidRPr="0045715D">
        <w:rPr>
          <w:rFonts w:asciiTheme="majorHAnsi" w:hAnsiTheme="majorHAnsi" w:cstheme="minorHAnsi"/>
          <w:iCs/>
          <w:sz w:val="22"/>
          <w:szCs w:val="22"/>
        </w:rPr>
        <w:t xml:space="preserve"> poprawiają się. Analiza danych pozwala wnioskować, że możemy się spodziewać wzrostu popytu na kredyt konsumpcyjny – mówi Marcin Czugan, Prezes Związku Przedsiębiorstw Finansowych.</w:t>
      </w:r>
    </w:p>
    <w:p w14:paraId="7B9DE387" w14:textId="66C9D747" w:rsidR="0045715D" w:rsidRPr="0045715D" w:rsidRDefault="0045715D" w:rsidP="0045715D">
      <w:pPr>
        <w:spacing w:after="120" w:line="276" w:lineRule="auto"/>
        <w:jc w:val="both"/>
        <w:rPr>
          <w:rFonts w:asciiTheme="majorHAnsi" w:hAnsiTheme="majorHAnsi" w:cstheme="minorHAnsi"/>
          <w:iCs/>
          <w:color w:val="auto"/>
          <w:sz w:val="22"/>
          <w:szCs w:val="22"/>
        </w:rPr>
      </w:pPr>
      <w:r w:rsidRPr="0045715D">
        <w:rPr>
          <w:rFonts w:asciiTheme="majorHAnsi" w:hAnsiTheme="majorHAnsi" w:cstheme="minorHAnsi"/>
          <w:iCs/>
          <w:color w:val="auto"/>
          <w:sz w:val="22"/>
          <w:szCs w:val="22"/>
        </w:rPr>
        <w:lastRenderedPageBreak/>
        <w:t>W przypadku zakupu samochodu, w całości lub w części z kredytu chce go finansować obecnie ok.</w:t>
      </w:r>
      <w:r>
        <w:rPr>
          <w:rFonts w:asciiTheme="majorHAnsi" w:hAnsiTheme="majorHAnsi" w:cstheme="minorHAnsi"/>
          <w:iCs/>
          <w:color w:val="auto"/>
          <w:sz w:val="22"/>
          <w:szCs w:val="22"/>
        </w:rPr>
        <w:t> </w:t>
      </w:r>
      <w:r w:rsidRPr="0045715D">
        <w:rPr>
          <w:rFonts w:asciiTheme="majorHAnsi" w:hAnsiTheme="majorHAnsi" w:cstheme="minorHAnsi"/>
          <w:iCs/>
          <w:color w:val="auto"/>
          <w:sz w:val="22"/>
          <w:szCs w:val="22"/>
        </w:rPr>
        <w:t>86,5% (wobec ok. 79% przed kwartałem). Skłonność do korzystania z kredytu przekroczyła w tym przypadku szczyt sprzed kryzysu. W przypadku wydatków remontowych jest to obecnie około 52% (53% poprzednim kwartale), a dla dóbr trwałego użytku ok. 54% (</w:t>
      </w:r>
      <w:r>
        <w:rPr>
          <w:rFonts w:asciiTheme="majorHAnsi" w:hAnsiTheme="majorHAnsi" w:cstheme="minorHAnsi"/>
          <w:iCs/>
          <w:color w:val="auto"/>
          <w:sz w:val="22"/>
          <w:szCs w:val="22"/>
        </w:rPr>
        <w:t xml:space="preserve">wobec </w:t>
      </w:r>
      <w:r w:rsidRPr="0045715D">
        <w:rPr>
          <w:rFonts w:asciiTheme="majorHAnsi" w:hAnsiTheme="majorHAnsi" w:cstheme="minorHAnsi"/>
          <w:iCs/>
          <w:color w:val="auto"/>
          <w:sz w:val="22"/>
          <w:szCs w:val="22"/>
        </w:rPr>
        <w:t>57% w</w:t>
      </w:r>
      <w:r>
        <w:rPr>
          <w:rFonts w:asciiTheme="majorHAnsi" w:hAnsiTheme="majorHAnsi" w:cstheme="minorHAnsi"/>
          <w:iCs/>
          <w:color w:val="auto"/>
          <w:sz w:val="22"/>
          <w:szCs w:val="22"/>
        </w:rPr>
        <w:t> </w:t>
      </w:r>
      <w:r w:rsidRPr="0045715D">
        <w:rPr>
          <w:rFonts w:asciiTheme="majorHAnsi" w:hAnsiTheme="majorHAnsi" w:cstheme="minorHAnsi"/>
          <w:iCs/>
          <w:color w:val="auto"/>
          <w:sz w:val="22"/>
          <w:szCs w:val="22"/>
        </w:rPr>
        <w:t>poprzednim kwartale).</w:t>
      </w:r>
    </w:p>
    <w:p w14:paraId="732EB205" w14:textId="40FB84A9" w:rsidR="0045715D" w:rsidRPr="0045715D" w:rsidRDefault="0045715D" w:rsidP="0045715D">
      <w:pPr>
        <w:spacing w:after="120" w:line="276" w:lineRule="auto"/>
        <w:jc w:val="both"/>
        <w:rPr>
          <w:rFonts w:asciiTheme="majorHAnsi" w:hAnsiTheme="majorHAnsi" w:cstheme="minorHAnsi"/>
          <w:iCs/>
          <w:spacing w:val="-2"/>
          <w:sz w:val="22"/>
          <w:szCs w:val="22"/>
        </w:rPr>
      </w:pPr>
      <w:r w:rsidRPr="0045715D">
        <w:rPr>
          <w:rFonts w:asciiTheme="majorHAnsi" w:hAnsiTheme="majorHAnsi" w:cstheme="minorHAnsi"/>
          <w:iCs/>
          <w:spacing w:val="-4"/>
          <w:sz w:val="22"/>
          <w:szCs w:val="22"/>
        </w:rPr>
        <w:t xml:space="preserve">Jednak, co zaskakujące, pogorszyły się nieznacznie oceny konsumentów co do przyszłej sytuacji całej gospodarki. </w:t>
      </w:r>
      <w:r w:rsidRPr="0045715D">
        <w:rPr>
          <w:rFonts w:asciiTheme="majorHAnsi" w:hAnsiTheme="majorHAnsi" w:cstheme="minorHAnsi"/>
          <w:iCs/>
          <w:spacing w:val="-2"/>
          <w:sz w:val="22"/>
          <w:szCs w:val="22"/>
        </w:rPr>
        <w:t xml:space="preserve">Obniżyły się </w:t>
      </w:r>
      <w:r>
        <w:rPr>
          <w:rFonts w:asciiTheme="majorHAnsi" w:hAnsiTheme="majorHAnsi" w:cstheme="minorHAnsi"/>
          <w:iCs/>
          <w:spacing w:val="-2"/>
          <w:sz w:val="22"/>
          <w:szCs w:val="22"/>
        </w:rPr>
        <w:t xml:space="preserve">także </w:t>
      </w:r>
      <w:r w:rsidRPr="0045715D">
        <w:rPr>
          <w:rFonts w:asciiTheme="majorHAnsi" w:hAnsiTheme="majorHAnsi" w:cstheme="minorHAnsi"/>
          <w:iCs/>
          <w:spacing w:val="-2"/>
          <w:sz w:val="22"/>
          <w:szCs w:val="22"/>
        </w:rPr>
        <w:t>oczekiwania co do jakości obsługi zobowiązań. Obecnie ok. 56% respondentów spodziewa się bezproblemowej obsługi swoich zobowiązań, przed kwartałem było to ok. 59%, a w ubiegłym roku, w szczycie pandemii, nawet jedynie 40%. Również w tym przypadku wartość wskaźnika jest nadal poniżej poziomów przed kryzysem.</w:t>
      </w:r>
    </w:p>
    <w:p w14:paraId="64320CEF" w14:textId="70974EBB" w:rsidR="0045715D" w:rsidRPr="0045715D" w:rsidRDefault="0045715D" w:rsidP="0045715D">
      <w:pPr>
        <w:rPr>
          <w:rFonts w:asciiTheme="majorHAnsi" w:hAnsiTheme="majorHAnsi" w:cstheme="minorHAnsi"/>
          <w:sz w:val="22"/>
          <w:szCs w:val="22"/>
        </w:rPr>
      </w:pPr>
    </w:p>
    <w:p w14:paraId="3F84D629" w14:textId="77777777" w:rsidR="009A5DAD" w:rsidRDefault="009A5DAD" w:rsidP="00F81F49">
      <w:pPr>
        <w:pBdr>
          <w:bottom w:val="single" w:sz="4" w:space="1" w:color="7F7F7F"/>
        </w:pBdr>
        <w:rPr>
          <w:rStyle w:val="Hipercze"/>
          <w:sz w:val="18"/>
          <w:szCs w:val="18"/>
        </w:rPr>
      </w:pPr>
    </w:p>
    <w:p w14:paraId="1AB1022F" w14:textId="4459EA54" w:rsidR="003D260C" w:rsidRPr="00160364" w:rsidRDefault="003D260C" w:rsidP="003D260C">
      <w:pPr>
        <w:spacing w:after="120" w:line="276" w:lineRule="auto"/>
        <w:jc w:val="both"/>
        <w:rPr>
          <w:rFonts w:cstheme="minorHAnsi"/>
          <w:color w:val="444444"/>
          <w:shd w:val="clear" w:color="auto" w:fill="FFFFFF"/>
        </w:rPr>
      </w:pPr>
    </w:p>
    <w:p w14:paraId="7935204A" w14:textId="158C0347" w:rsidR="00F81F49" w:rsidRPr="00F81F49" w:rsidRDefault="00F81F49" w:rsidP="00F81F49">
      <w:pPr>
        <w:spacing w:before="60"/>
        <w:jc w:val="both"/>
        <w:rPr>
          <w:rFonts w:asciiTheme="majorHAnsi" w:hAnsiTheme="majorHAnsi"/>
          <w:sz w:val="18"/>
          <w:szCs w:val="18"/>
        </w:rPr>
      </w:pPr>
      <w:r w:rsidRPr="00F81F49">
        <w:rPr>
          <w:rFonts w:asciiTheme="majorHAnsi" w:hAnsiTheme="majorHAnsi"/>
          <w:b/>
          <w:color w:val="005791"/>
          <w:sz w:val="18"/>
          <w:szCs w:val="18"/>
        </w:rPr>
        <w:t>Związek Przedsiębiorstw Finansowych w Polsce</w:t>
      </w:r>
      <w:r w:rsidRPr="00F81F49">
        <w:rPr>
          <w:rFonts w:asciiTheme="majorHAnsi" w:hAnsiTheme="majorHAnsi"/>
          <w:sz w:val="18"/>
          <w:szCs w:val="18"/>
        </w:rPr>
        <w:t xml:space="preserve"> </w:t>
      </w:r>
      <w:r w:rsidR="00370CAA">
        <w:rPr>
          <w:rFonts w:asciiTheme="majorHAnsi" w:hAnsiTheme="majorHAnsi"/>
          <w:sz w:val="18"/>
          <w:szCs w:val="18"/>
        </w:rPr>
        <w:t xml:space="preserve">(wcześniejsza nazwa Konferencja Przedsiębiorstw Finansowych w Polsce) </w:t>
      </w:r>
      <w:r w:rsidRPr="00F81F49">
        <w:rPr>
          <w:rFonts w:asciiTheme="majorHAnsi" w:hAnsiTheme="majorHAnsi"/>
          <w:sz w:val="18"/>
          <w:szCs w:val="18"/>
        </w:rPr>
        <w:t>powstał 27 października 1999 roku i obecnie skupia ponad sto kluczowych przedsiębiorstw z rynku finansowego w Polsce, w tym banki, doradców i pośredników finansowych, instytucje pożyczkowe, zarządzające informacją gospodarczą, zarządzające wierzytelnościami, sprzedające produkty tzw. odwróconej hipoteki oraz przedsiębiorstwa z branży ubezpieczeniowej. ZPF posiada bogaty dorobek samorządowy jako partner społeczny w</w:t>
      </w:r>
      <w:r w:rsidR="00370CAA">
        <w:rPr>
          <w:rFonts w:asciiTheme="majorHAnsi" w:hAnsiTheme="majorHAnsi"/>
          <w:sz w:val="18"/>
          <w:szCs w:val="18"/>
        </w:rPr>
        <w:t> </w:t>
      </w:r>
      <w:r w:rsidRPr="00F81F49">
        <w:rPr>
          <w:rFonts w:asciiTheme="majorHAnsi" w:hAnsiTheme="majorHAnsi"/>
          <w:sz w:val="18"/>
          <w:szCs w:val="18"/>
        </w:rPr>
        <w:t xml:space="preserve">procesie legislacyjnym, polskim i europejskim. Organizacja  jest Członkiem Rady Rozwoju Rynku Finansowego, powołanej do życia przez Ministra Finansów Rzeczypospolitej Polskiej oraz Członkiem EUROFINAS - </w:t>
      </w:r>
      <w:proofErr w:type="spellStart"/>
      <w:r w:rsidRPr="00F81F49">
        <w:rPr>
          <w:rFonts w:asciiTheme="majorHAnsi" w:hAnsiTheme="majorHAnsi"/>
          <w:sz w:val="18"/>
          <w:szCs w:val="18"/>
        </w:rPr>
        <w:t>European</w:t>
      </w:r>
      <w:proofErr w:type="spellEnd"/>
      <w:r w:rsidRPr="00F81F49">
        <w:rPr>
          <w:rFonts w:asciiTheme="majorHAnsi" w:hAnsiTheme="majorHAnsi"/>
          <w:sz w:val="18"/>
          <w:szCs w:val="18"/>
        </w:rPr>
        <w:t xml:space="preserve"> </w:t>
      </w:r>
      <w:proofErr w:type="spellStart"/>
      <w:r w:rsidRPr="00F81F49">
        <w:rPr>
          <w:rFonts w:asciiTheme="majorHAnsi" w:hAnsiTheme="majorHAnsi"/>
          <w:sz w:val="18"/>
          <w:szCs w:val="18"/>
        </w:rPr>
        <w:t>Federation</w:t>
      </w:r>
      <w:proofErr w:type="spellEnd"/>
      <w:r w:rsidRPr="00F81F49">
        <w:rPr>
          <w:rFonts w:asciiTheme="majorHAnsi" w:hAnsiTheme="majorHAnsi"/>
          <w:sz w:val="18"/>
          <w:szCs w:val="18"/>
        </w:rPr>
        <w:t xml:space="preserve"> of Finance House </w:t>
      </w:r>
      <w:proofErr w:type="spellStart"/>
      <w:r w:rsidRPr="00F81F49">
        <w:rPr>
          <w:rFonts w:asciiTheme="majorHAnsi" w:hAnsiTheme="majorHAnsi"/>
          <w:sz w:val="18"/>
          <w:szCs w:val="18"/>
        </w:rPr>
        <w:t>Associations</w:t>
      </w:r>
      <w:proofErr w:type="spellEnd"/>
      <w:r w:rsidRPr="00F81F49">
        <w:rPr>
          <w:rFonts w:asciiTheme="majorHAnsi" w:hAnsiTheme="majorHAnsi"/>
          <w:sz w:val="18"/>
          <w:szCs w:val="18"/>
        </w:rPr>
        <w:t>, zrzeszającej siedemnaście organizacji z</w:t>
      </w:r>
      <w:r w:rsidR="00BF0038">
        <w:rPr>
          <w:rFonts w:asciiTheme="majorHAnsi" w:hAnsiTheme="majorHAnsi"/>
          <w:sz w:val="18"/>
          <w:szCs w:val="18"/>
        </w:rPr>
        <w:t> </w:t>
      </w:r>
      <w:r w:rsidRPr="00F81F49">
        <w:rPr>
          <w:rFonts w:asciiTheme="majorHAnsi" w:hAnsiTheme="majorHAnsi"/>
          <w:sz w:val="18"/>
          <w:szCs w:val="18"/>
        </w:rPr>
        <w:t>krajów europejskich, reprezentujących bardzo poważną część europejskiego rynku kredytowego i ponad 1 200 instytucji finansowych. ZPF ma w swoim dorobku badawczym już kilkaset raportów, koncentrując się merytorycznie na obszarze kredytu</w:t>
      </w:r>
      <w:r w:rsidRPr="00F81F49">
        <w:rPr>
          <w:rFonts w:asciiTheme="majorHAnsi" w:hAnsiTheme="majorHAnsi"/>
          <w:b/>
          <w:color w:val="000090"/>
          <w:sz w:val="18"/>
          <w:szCs w:val="18"/>
        </w:rPr>
        <w:t xml:space="preserve">, </w:t>
      </w:r>
      <w:r w:rsidRPr="00F81F49">
        <w:rPr>
          <w:rFonts w:asciiTheme="majorHAnsi" w:hAnsiTheme="majorHAnsi"/>
          <w:sz w:val="18"/>
          <w:szCs w:val="18"/>
        </w:rPr>
        <w:t>jest także organizatorem kongresów i szkoleń oraz inicjatyw dla branży finansowej.</w:t>
      </w:r>
    </w:p>
    <w:p w14:paraId="0624A422" w14:textId="4FB381BC" w:rsidR="00F81F49" w:rsidRPr="00F81F49" w:rsidRDefault="00F81F49" w:rsidP="00F81F49">
      <w:pPr>
        <w:jc w:val="both"/>
        <w:rPr>
          <w:rFonts w:asciiTheme="majorHAnsi" w:hAnsiTheme="majorHAnsi"/>
          <w:b/>
          <w:color w:val="000090"/>
          <w:sz w:val="16"/>
          <w:szCs w:val="18"/>
        </w:rPr>
      </w:pPr>
      <w:r w:rsidRPr="00F81F49">
        <w:rPr>
          <w:rFonts w:asciiTheme="majorHAnsi" w:hAnsiTheme="majorHAnsi"/>
          <w:noProof/>
          <w:color w:val="auto"/>
          <w:sz w:val="22"/>
          <w:szCs w:val="22"/>
          <w:lang w:val="en-US"/>
        </w:rPr>
        <w:drawing>
          <wp:anchor distT="0" distB="0" distL="114300" distR="114300" simplePos="0" relativeHeight="251659264" behindDoc="0" locked="0" layoutInCell="1" allowOverlap="1" wp14:anchorId="59675603" wp14:editId="1892B842">
            <wp:simplePos x="0" y="0"/>
            <wp:positionH relativeFrom="margin">
              <wp:align>left</wp:align>
            </wp:positionH>
            <wp:positionV relativeFrom="paragraph">
              <wp:posOffset>74930</wp:posOffset>
            </wp:positionV>
            <wp:extent cx="252095" cy="2520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46B95989" w14:textId="531DE11A" w:rsidR="00F81F49" w:rsidRDefault="002E5332" w:rsidP="00F81F49">
      <w:pPr>
        <w:spacing w:before="60"/>
        <w:jc w:val="both"/>
        <w:rPr>
          <w:rStyle w:val="Hipercze"/>
          <w:b/>
          <w:sz w:val="16"/>
          <w:szCs w:val="18"/>
        </w:rPr>
      </w:pPr>
      <w:hyperlink r:id="rId13" w:history="1">
        <w:r w:rsidR="00370CAA" w:rsidRPr="00116EED">
          <w:rPr>
            <w:rStyle w:val="Hipercze"/>
            <w:b/>
            <w:sz w:val="16"/>
            <w:szCs w:val="18"/>
          </w:rPr>
          <w:t>http://www.linkedin.com/company/zpf</w:t>
        </w:r>
      </w:hyperlink>
    </w:p>
    <w:p w14:paraId="1CBA8021" w14:textId="77777777" w:rsidR="00BA3A08" w:rsidRPr="006F211D" w:rsidRDefault="00BA3A08" w:rsidP="00F81F49">
      <w:pPr>
        <w:spacing w:line="276" w:lineRule="auto"/>
        <w:contextualSpacing/>
        <w:jc w:val="right"/>
        <w:rPr>
          <w:rFonts w:asciiTheme="majorHAnsi" w:hAnsiTheme="majorHAnsi" w:cstheme="minorHAnsi"/>
          <w:b/>
          <w:bCs/>
          <w:sz w:val="24"/>
          <w:szCs w:val="24"/>
        </w:rPr>
      </w:pPr>
    </w:p>
    <w:sectPr w:rsidR="00BA3A08" w:rsidRPr="006F211D" w:rsidSect="00412E53">
      <w:headerReference w:type="default" r:id="rId14"/>
      <w:footerReference w:type="default" r:id="rId15"/>
      <w:type w:val="continuous"/>
      <w:pgSz w:w="11906" w:h="16838"/>
      <w:pgMar w:top="1701"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C1AC" w14:textId="77777777" w:rsidR="002E5332" w:rsidRDefault="002E5332">
      <w:r>
        <w:separator/>
      </w:r>
    </w:p>
    <w:p w14:paraId="3B3CD11B" w14:textId="77777777" w:rsidR="002E5332" w:rsidRDefault="002E5332"/>
  </w:endnote>
  <w:endnote w:type="continuationSeparator" w:id="0">
    <w:p w14:paraId="48D5AD2D" w14:textId="77777777" w:rsidR="002E5332" w:rsidRDefault="002E5332">
      <w:r>
        <w:continuationSeparator/>
      </w:r>
    </w:p>
    <w:p w14:paraId="48617BC0" w14:textId="77777777" w:rsidR="002E5332" w:rsidRDefault="002E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2D54CE81" w14:textId="0328EC51" w:rsidR="000335EB" w:rsidRPr="004027A1" w:rsidRDefault="00D5014B" w:rsidP="00D5014B">
            <w:pPr>
              <w:pStyle w:val="Stopka"/>
              <w:jc w:val="right"/>
              <w:rPr>
                <w:rFonts w:asciiTheme="majorHAnsi" w:hAnsiTheme="majorHAnsi"/>
                <w:sz w:val="18"/>
                <w:szCs w:val="18"/>
              </w:rPr>
            </w:pPr>
            <w:r w:rsidRPr="004027A1">
              <w:rPr>
                <w:rFonts w:asciiTheme="majorHAnsi" w:hAnsiTheme="majorHAnsi"/>
                <w:noProof/>
                <w:sz w:val="18"/>
                <w:szCs w:val="18"/>
              </w:rPr>
              <w:drawing>
                <wp:anchor distT="0" distB="0" distL="114300" distR="114300" simplePos="0" relativeHeight="251659264" behindDoc="0" locked="0" layoutInCell="1" allowOverlap="1" wp14:anchorId="2FE5F970" wp14:editId="249F0253">
                  <wp:simplePos x="0" y="0"/>
                  <wp:positionH relativeFrom="column">
                    <wp:posOffset>-900430</wp:posOffset>
                  </wp:positionH>
                  <wp:positionV relativeFrom="paragraph">
                    <wp:posOffset>-178435</wp:posOffset>
                  </wp:positionV>
                  <wp:extent cx="5732145" cy="748030"/>
                  <wp:effectExtent l="0" t="0" r="0" b="0"/>
                  <wp:wrapNone/>
                  <wp:docPr id="5" name="Obraz 5"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27A1">
              <w:rPr>
                <w:rFonts w:asciiTheme="majorHAnsi" w:hAnsiTheme="majorHAnsi"/>
                <w:sz w:val="18"/>
                <w:szCs w:val="18"/>
              </w:rPr>
              <w:t xml:space="preserve">Strona </w:t>
            </w:r>
            <w:r w:rsidRPr="004027A1">
              <w:rPr>
                <w:rFonts w:asciiTheme="majorHAnsi" w:hAnsiTheme="majorHAnsi"/>
                <w:b/>
                <w:bCs/>
                <w:sz w:val="18"/>
                <w:szCs w:val="18"/>
              </w:rPr>
              <w:fldChar w:fldCharType="begin"/>
            </w:r>
            <w:r w:rsidRPr="004027A1">
              <w:rPr>
                <w:rFonts w:asciiTheme="majorHAnsi" w:hAnsiTheme="majorHAnsi"/>
                <w:b/>
                <w:bCs/>
                <w:sz w:val="18"/>
                <w:szCs w:val="18"/>
              </w:rPr>
              <w:instrText>PAGE</w:instrText>
            </w:r>
            <w:r w:rsidRPr="004027A1">
              <w:rPr>
                <w:rFonts w:asciiTheme="majorHAnsi" w:hAnsiTheme="majorHAnsi"/>
                <w:b/>
                <w:bCs/>
                <w:sz w:val="18"/>
                <w:szCs w:val="18"/>
              </w:rPr>
              <w:fldChar w:fldCharType="separate"/>
            </w:r>
            <w:r w:rsidR="00412E53">
              <w:rPr>
                <w:rFonts w:asciiTheme="majorHAnsi" w:hAnsiTheme="majorHAnsi"/>
                <w:b/>
                <w:bCs/>
                <w:noProof/>
                <w:sz w:val="18"/>
                <w:szCs w:val="18"/>
              </w:rPr>
              <w:t>3</w:t>
            </w:r>
            <w:r w:rsidRPr="004027A1">
              <w:rPr>
                <w:rFonts w:asciiTheme="majorHAnsi" w:hAnsiTheme="majorHAnsi"/>
                <w:b/>
                <w:bCs/>
                <w:sz w:val="18"/>
                <w:szCs w:val="18"/>
              </w:rPr>
              <w:fldChar w:fldCharType="end"/>
            </w:r>
            <w:r w:rsidRPr="004027A1">
              <w:rPr>
                <w:rFonts w:asciiTheme="majorHAnsi" w:hAnsiTheme="majorHAnsi"/>
                <w:sz w:val="18"/>
                <w:szCs w:val="18"/>
              </w:rPr>
              <w:t xml:space="preserve"> z </w:t>
            </w:r>
            <w:r w:rsidRPr="004027A1">
              <w:rPr>
                <w:rFonts w:asciiTheme="majorHAnsi" w:hAnsiTheme="majorHAnsi"/>
                <w:b/>
                <w:bCs/>
                <w:sz w:val="18"/>
                <w:szCs w:val="18"/>
              </w:rPr>
              <w:fldChar w:fldCharType="begin"/>
            </w:r>
            <w:r w:rsidRPr="004027A1">
              <w:rPr>
                <w:rFonts w:asciiTheme="majorHAnsi" w:hAnsiTheme="majorHAnsi"/>
                <w:b/>
                <w:bCs/>
                <w:sz w:val="18"/>
                <w:szCs w:val="18"/>
              </w:rPr>
              <w:instrText>NUMPAGES</w:instrText>
            </w:r>
            <w:r w:rsidRPr="004027A1">
              <w:rPr>
                <w:rFonts w:asciiTheme="majorHAnsi" w:hAnsiTheme="majorHAnsi"/>
                <w:b/>
                <w:bCs/>
                <w:sz w:val="18"/>
                <w:szCs w:val="18"/>
              </w:rPr>
              <w:fldChar w:fldCharType="separate"/>
            </w:r>
            <w:r w:rsidR="00412E53">
              <w:rPr>
                <w:rFonts w:asciiTheme="majorHAnsi" w:hAnsiTheme="majorHAnsi"/>
                <w:b/>
                <w:bCs/>
                <w:noProof/>
                <w:sz w:val="18"/>
                <w:szCs w:val="18"/>
              </w:rPr>
              <w:t>3</w:t>
            </w:r>
            <w:r w:rsidRPr="004027A1">
              <w:rPr>
                <w:rFonts w:asciiTheme="majorHAnsi" w:hAnsiTheme="majorHAnsi"/>
                <w:b/>
                <w:bCs/>
                <w:sz w:val="18"/>
                <w:szCs w:val="18"/>
              </w:rPr>
              <w:fldChar w:fldCharType="end"/>
            </w:r>
          </w:p>
        </w:sdtContent>
      </w:sdt>
    </w:sdtContent>
  </w:sdt>
  <w:p w14:paraId="69095AAB" w14:textId="77777777" w:rsidR="00000000" w:rsidRDefault="002E5332"/>
  <w:p w14:paraId="383DC61F" w14:textId="77777777" w:rsidR="00000000" w:rsidRDefault="002E53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9829" w14:textId="77777777" w:rsidR="002E5332" w:rsidRDefault="002E5332">
      <w:r>
        <w:separator/>
      </w:r>
    </w:p>
    <w:p w14:paraId="13AC4E44" w14:textId="77777777" w:rsidR="002E5332" w:rsidRDefault="002E5332"/>
  </w:footnote>
  <w:footnote w:type="continuationSeparator" w:id="0">
    <w:p w14:paraId="31163427" w14:textId="77777777" w:rsidR="002E5332" w:rsidRDefault="002E5332">
      <w:r>
        <w:continuationSeparator/>
      </w:r>
    </w:p>
    <w:p w14:paraId="3BDB8CF1" w14:textId="77777777" w:rsidR="002E5332" w:rsidRDefault="002E5332"/>
  </w:footnote>
  <w:footnote w:id="1">
    <w:p w14:paraId="02D54F22" w14:textId="77777777" w:rsidR="0045715D" w:rsidRDefault="0045715D" w:rsidP="0045715D">
      <w:pPr>
        <w:pStyle w:val="Tekstprzypisudolnego"/>
      </w:pPr>
      <w:r>
        <w:rPr>
          <w:rStyle w:val="Odwoanieprzypisudolnego"/>
        </w:rPr>
        <w:footnoteRef/>
      </w:r>
      <w:r>
        <w:t xml:space="preserve">  </w:t>
      </w:r>
      <w:r w:rsidRPr="00372F12">
        <w:rPr>
          <w:rFonts w:asciiTheme="minorHAnsi" w:hAnsiTheme="minorHAnsi" w:cstheme="minorHAnsi"/>
          <w:sz w:val="18"/>
          <w:szCs w:val="18"/>
        </w:rPr>
        <w:t>BARCF jest wypadkową odpowiedzi na dwa pytania dotyczące obecnych i przyszłych problemów z obsługą wszelkich zobowiązań. Do jego wyliczenia brane są pod uwagę odsetki respondentów obsługujących swoje zobowiązania bezproblemowo. Przez zobowiązania rozumiemy regularne płatności  (np. czynsz, opłaty za telefon, Internet, TV, energię, gaz, ogrzewanie, wodę, czesne, podatki, składki ZUS/NFZ itp. oraz raty kredytów i pożyczek, raty leasingu. Opinie gospodarstw domowych w zakresie jakości obsługi zobowiązań podlegają silnym wahaniom stąd bardziej miarodajne są tendencje średnioterminowe wskaźnika. BOZ oczyszczony z wahań krótko-okresowych od 3 lat pozostawał w tendencji spadkowej.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1349" w14:textId="6FCE6538" w:rsidR="004F24EF" w:rsidRPr="00D5014B" w:rsidRDefault="00F81F49" w:rsidP="00D5014B">
    <w:pPr>
      <w:pStyle w:val="Nagwek"/>
    </w:pPr>
    <w:r>
      <w:t xml:space="preserve">                                                                                                </w:t>
    </w:r>
    <w:r w:rsidR="006F5060">
      <w:t xml:space="preserve"> </w:t>
    </w:r>
    <w:r w:rsidR="00D5014B" w:rsidRPr="00CC6F72">
      <w:rPr>
        <w:rFonts w:asciiTheme="minorHAnsi" w:hAnsiTheme="minorHAnsi"/>
        <w:noProof/>
        <w:color w:val="1C2442"/>
      </w:rPr>
      <w:drawing>
        <wp:inline distT="0" distB="0" distL="0" distR="0" wp14:anchorId="09768818" wp14:editId="68BD648F">
          <wp:extent cx="1963973" cy="461729"/>
          <wp:effectExtent l="0" t="0" r="0" b="0"/>
          <wp:docPr id="2" name="Obraz 2"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p w14:paraId="736A11FC" w14:textId="77777777" w:rsidR="00000000" w:rsidRDefault="002E5332"/>
  <w:p w14:paraId="0C624FD5" w14:textId="77777777" w:rsidR="00000000" w:rsidRDefault="002E53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EB5B00"/>
    <w:multiLevelType w:val="hybridMultilevel"/>
    <w:tmpl w:val="D750BD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906A02"/>
    <w:multiLevelType w:val="hybridMultilevel"/>
    <w:tmpl w:val="1BC6D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2"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3"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1"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822D15"/>
    <w:multiLevelType w:val="hybridMultilevel"/>
    <w:tmpl w:val="9B34C698"/>
    <w:lvl w:ilvl="0" w:tplc="3C5C102C">
      <w:start w:val="1"/>
      <w:numFmt w:val="bullet"/>
      <w:lvlText w:val=""/>
      <w:lvlJc w:val="left"/>
      <w:pPr>
        <w:tabs>
          <w:tab w:val="num" w:pos="1491"/>
        </w:tabs>
        <w:ind w:left="1491" w:hanging="360"/>
      </w:pPr>
      <w:rPr>
        <w:rFonts w:ascii="Symbol" w:hAnsi="Symbol" w:hint="default"/>
        <w:color w:val="auto"/>
      </w:rPr>
    </w:lvl>
    <w:lvl w:ilvl="1" w:tplc="04150003" w:tentative="1">
      <w:start w:val="1"/>
      <w:numFmt w:val="bullet"/>
      <w:lvlText w:val="o"/>
      <w:lvlJc w:val="left"/>
      <w:pPr>
        <w:tabs>
          <w:tab w:val="num" w:pos="1491"/>
        </w:tabs>
        <w:ind w:left="1491" w:hanging="360"/>
      </w:pPr>
      <w:rPr>
        <w:rFonts w:ascii="Courier New" w:hAnsi="Courier New" w:cs="Courier New" w:hint="default"/>
      </w:rPr>
    </w:lvl>
    <w:lvl w:ilvl="2" w:tplc="04150005" w:tentative="1">
      <w:start w:val="1"/>
      <w:numFmt w:val="bullet"/>
      <w:lvlText w:val=""/>
      <w:lvlJc w:val="left"/>
      <w:pPr>
        <w:tabs>
          <w:tab w:val="num" w:pos="2211"/>
        </w:tabs>
        <w:ind w:left="2211" w:hanging="360"/>
      </w:pPr>
      <w:rPr>
        <w:rFonts w:ascii="Wingdings" w:hAnsi="Wingdings" w:hint="default"/>
      </w:rPr>
    </w:lvl>
    <w:lvl w:ilvl="3" w:tplc="04150001" w:tentative="1">
      <w:start w:val="1"/>
      <w:numFmt w:val="bullet"/>
      <w:lvlText w:val=""/>
      <w:lvlJc w:val="left"/>
      <w:pPr>
        <w:tabs>
          <w:tab w:val="num" w:pos="2931"/>
        </w:tabs>
        <w:ind w:left="2931" w:hanging="360"/>
      </w:pPr>
      <w:rPr>
        <w:rFonts w:ascii="Symbol" w:hAnsi="Symbol" w:hint="default"/>
      </w:rPr>
    </w:lvl>
    <w:lvl w:ilvl="4" w:tplc="04150003" w:tentative="1">
      <w:start w:val="1"/>
      <w:numFmt w:val="bullet"/>
      <w:lvlText w:val="o"/>
      <w:lvlJc w:val="left"/>
      <w:pPr>
        <w:tabs>
          <w:tab w:val="num" w:pos="3651"/>
        </w:tabs>
        <w:ind w:left="3651" w:hanging="360"/>
      </w:pPr>
      <w:rPr>
        <w:rFonts w:ascii="Courier New" w:hAnsi="Courier New" w:cs="Courier New" w:hint="default"/>
      </w:rPr>
    </w:lvl>
    <w:lvl w:ilvl="5" w:tplc="04150005" w:tentative="1">
      <w:start w:val="1"/>
      <w:numFmt w:val="bullet"/>
      <w:lvlText w:val=""/>
      <w:lvlJc w:val="left"/>
      <w:pPr>
        <w:tabs>
          <w:tab w:val="num" w:pos="4371"/>
        </w:tabs>
        <w:ind w:left="4371" w:hanging="360"/>
      </w:pPr>
      <w:rPr>
        <w:rFonts w:ascii="Wingdings" w:hAnsi="Wingdings" w:hint="default"/>
      </w:rPr>
    </w:lvl>
    <w:lvl w:ilvl="6" w:tplc="04150001" w:tentative="1">
      <w:start w:val="1"/>
      <w:numFmt w:val="bullet"/>
      <w:lvlText w:val=""/>
      <w:lvlJc w:val="left"/>
      <w:pPr>
        <w:tabs>
          <w:tab w:val="num" w:pos="5091"/>
        </w:tabs>
        <w:ind w:left="5091" w:hanging="360"/>
      </w:pPr>
      <w:rPr>
        <w:rFonts w:ascii="Symbol" w:hAnsi="Symbol" w:hint="default"/>
      </w:rPr>
    </w:lvl>
    <w:lvl w:ilvl="7" w:tplc="04150003" w:tentative="1">
      <w:start w:val="1"/>
      <w:numFmt w:val="bullet"/>
      <w:lvlText w:val="o"/>
      <w:lvlJc w:val="left"/>
      <w:pPr>
        <w:tabs>
          <w:tab w:val="num" w:pos="5811"/>
        </w:tabs>
        <w:ind w:left="5811" w:hanging="360"/>
      </w:pPr>
      <w:rPr>
        <w:rFonts w:ascii="Courier New" w:hAnsi="Courier New" w:cs="Courier New" w:hint="default"/>
      </w:rPr>
    </w:lvl>
    <w:lvl w:ilvl="8" w:tplc="04150005" w:tentative="1">
      <w:start w:val="1"/>
      <w:numFmt w:val="bullet"/>
      <w:lvlText w:val=""/>
      <w:lvlJc w:val="left"/>
      <w:pPr>
        <w:tabs>
          <w:tab w:val="num" w:pos="6531"/>
        </w:tabs>
        <w:ind w:left="6531" w:hanging="360"/>
      </w:pPr>
      <w:rPr>
        <w:rFonts w:ascii="Wingdings" w:hAnsi="Wingdings" w:hint="default"/>
      </w:rPr>
    </w:lvl>
  </w:abstractNum>
  <w:abstractNum w:abstractNumId="29"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3"/>
  </w:num>
  <w:num w:numId="4">
    <w:abstractNumId w:val="4"/>
  </w:num>
  <w:num w:numId="5">
    <w:abstractNumId w:val="13"/>
  </w:num>
  <w:num w:numId="6">
    <w:abstractNumId w:val="16"/>
  </w:num>
  <w:num w:numId="7">
    <w:abstractNumId w:val="1"/>
  </w:num>
  <w:num w:numId="8">
    <w:abstractNumId w:val="9"/>
  </w:num>
  <w:num w:numId="9">
    <w:abstractNumId w:val="7"/>
  </w:num>
  <w:num w:numId="10">
    <w:abstractNumId w:val="23"/>
  </w:num>
  <w:num w:numId="11">
    <w:abstractNumId w:val="12"/>
  </w:num>
  <w:num w:numId="12">
    <w:abstractNumId w:val="21"/>
  </w:num>
  <w:num w:numId="13">
    <w:abstractNumId w:val="15"/>
  </w:num>
  <w:num w:numId="14">
    <w:abstractNumId w:val="18"/>
  </w:num>
  <w:num w:numId="15">
    <w:abstractNumId w:val="24"/>
  </w:num>
  <w:num w:numId="16">
    <w:abstractNumId w:val="25"/>
  </w:num>
  <w:num w:numId="17">
    <w:abstractNumId w:val="19"/>
  </w:num>
  <w:num w:numId="18">
    <w:abstractNumId w:val="11"/>
  </w:num>
  <w:num w:numId="19">
    <w:abstractNumId w:val="20"/>
  </w:num>
  <w:num w:numId="20">
    <w:abstractNumId w:val="14"/>
  </w:num>
  <w:num w:numId="21">
    <w:abstractNumId w:val="26"/>
  </w:num>
  <w:num w:numId="22">
    <w:abstractNumId w:val="2"/>
  </w:num>
  <w:num w:numId="23">
    <w:abstractNumId w:val="17"/>
  </w:num>
  <w:num w:numId="24">
    <w:abstractNumId w:val="30"/>
  </w:num>
  <w:num w:numId="25">
    <w:abstractNumId w:val="5"/>
  </w:num>
  <w:num w:numId="26">
    <w:abstractNumId w:val="0"/>
  </w:num>
  <w:num w:numId="27">
    <w:abstractNumId w:val="22"/>
  </w:num>
  <w:num w:numId="28">
    <w:abstractNumId w:val="27"/>
  </w:num>
  <w:num w:numId="29">
    <w:abstractNumId w:val="28"/>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4"/>
    <w:rsid w:val="00000377"/>
    <w:rsid w:val="00001F48"/>
    <w:rsid w:val="00007920"/>
    <w:rsid w:val="000121D3"/>
    <w:rsid w:val="000126CB"/>
    <w:rsid w:val="00015F64"/>
    <w:rsid w:val="00017B8D"/>
    <w:rsid w:val="000207BC"/>
    <w:rsid w:val="000211E4"/>
    <w:rsid w:val="0003009B"/>
    <w:rsid w:val="00032C9A"/>
    <w:rsid w:val="00032E27"/>
    <w:rsid w:val="000335EB"/>
    <w:rsid w:val="00034E0F"/>
    <w:rsid w:val="00037674"/>
    <w:rsid w:val="00040BCC"/>
    <w:rsid w:val="00041C5A"/>
    <w:rsid w:val="000447D8"/>
    <w:rsid w:val="000454DB"/>
    <w:rsid w:val="00045554"/>
    <w:rsid w:val="000561AD"/>
    <w:rsid w:val="000564EE"/>
    <w:rsid w:val="00066F16"/>
    <w:rsid w:val="0007040E"/>
    <w:rsid w:val="00070760"/>
    <w:rsid w:val="00074B35"/>
    <w:rsid w:val="00076BAA"/>
    <w:rsid w:val="00077D6F"/>
    <w:rsid w:val="0008074C"/>
    <w:rsid w:val="000821B4"/>
    <w:rsid w:val="00084120"/>
    <w:rsid w:val="00085133"/>
    <w:rsid w:val="000900B7"/>
    <w:rsid w:val="0009035D"/>
    <w:rsid w:val="00090D19"/>
    <w:rsid w:val="00095643"/>
    <w:rsid w:val="000A1B9D"/>
    <w:rsid w:val="000B2944"/>
    <w:rsid w:val="000B3DCE"/>
    <w:rsid w:val="000C55E0"/>
    <w:rsid w:val="000D247B"/>
    <w:rsid w:val="000D293E"/>
    <w:rsid w:val="000D422E"/>
    <w:rsid w:val="000D5814"/>
    <w:rsid w:val="000D702D"/>
    <w:rsid w:val="000E2CBD"/>
    <w:rsid w:val="000E394B"/>
    <w:rsid w:val="000E47C7"/>
    <w:rsid w:val="000E529A"/>
    <w:rsid w:val="000F06DA"/>
    <w:rsid w:val="000F1DC1"/>
    <w:rsid w:val="000F322F"/>
    <w:rsid w:val="000F46E6"/>
    <w:rsid w:val="000F497A"/>
    <w:rsid w:val="000F75A0"/>
    <w:rsid w:val="000F7D1D"/>
    <w:rsid w:val="00100A0D"/>
    <w:rsid w:val="00100E29"/>
    <w:rsid w:val="00101394"/>
    <w:rsid w:val="00102A11"/>
    <w:rsid w:val="00102A64"/>
    <w:rsid w:val="00102EC5"/>
    <w:rsid w:val="00105A95"/>
    <w:rsid w:val="00106601"/>
    <w:rsid w:val="00111582"/>
    <w:rsid w:val="00112FDC"/>
    <w:rsid w:val="00113652"/>
    <w:rsid w:val="001212E6"/>
    <w:rsid w:val="00127CC0"/>
    <w:rsid w:val="001369FB"/>
    <w:rsid w:val="00136A94"/>
    <w:rsid w:val="001377EF"/>
    <w:rsid w:val="00151D26"/>
    <w:rsid w:val="00153B6C"/>
    <w:rsid w:val="00153FFF"/>
    <w:rsid w:val="00156CEC"/>
    <w:rsid w:val="00157AB9"/>
    <w:rsid w:val="001614B3"/>
    <w:rsid w:val="0016767D"/>
    <w:rsid w:val="001714A3"/>
    <w:rsid w:val="0017230A"/>
    <w:rsid w:val="00174FBD"/>
    <w:rsid w:val="00184283"/>
    <w:rsid w:val="00184658"/>
    <w:rsid w:val="001870B1"/>
    <w:rsid w:val="00191437"/>
    <w:rsid w:val="00191FF9"/>
    <w:rsid w:val="001946E0"/>
    <w:rsid w:val="00196B0C"/>
    <w:rsid w:val="001971C2"/>
    <w:rsid w:val="001A1383"/>
    <w:rsid w:val="001A2B41"/>
    <w:rsid w:val="001A41BD"/>
    <w:rsid w:val="001A4906"/>
    <w:rsid w:val="001A7E29"/>
    <w:rsid w:val="001B0F28"/>
    <w:rsid w:val="001B351E"/>
    <w:rsid w:val="001B3A7B"/>
    <w:rsid w:val="001B3F6B"/>
    <w:rsid w:val="001B48B8"/>
    <w:rsid w:val="001B5624"/>
    <w:rsid w:val="001C6478"/>
    <w:rsid w:val="001C76D4"/>
    <w:rsid w:val="001D1C13"/>
    <w:rsid w:val="001E0A16"/>
    <w:rsid w:val="001E4140"/>
    <w:rsid w:val="001E431D"/>
    <w:rsid w:val="001E62CC"/>
    <w:rsid w:val="001E7FC7"/>
    <w:rsid w:val="001F22BD"/>
    <w:rsid w:val="001F4E08"/>
    <w:rsid w:val="001F5E98"/>
    <w:rsid w:val="002005F6"/>
    <w:rsid w:val="0020282C"/>
    <w:rsid w:val="00202D11"/>
    <w:rsid w:val="002079B7"/>
    <w:rsid w:val="0021523F"/>
    <w:rsid w:val="00216124"/>
    <w:rsid w:val="0021733C"/>
    <w:rsid w:val="00217AB9"/>
    <w:rsid w:val="00223952"/>
    <w:rsid w:val="0022396F"/>
    <w:rsid w:val="0022703D"/>
    <w:rsid w:val="0023036B"/>
    <w:rsid w:val="00231589"/>
    <w:rsid w:val="002321F2"/>
    <w:rsid w:val="002325CA"/>
    <w:rsid w:val="00233C46"/>
    <w:rsid w:val="0023554B"/>
    <w:rsid w:val="002373DD"/>
    <w:rsid w:val="00242FAD"/>
    <w:rsid w:val="002442FA"/>
    <w:rsid w:val="00244A91"/>
    <w:rsid w:val="002471E3"/>
    <w:rsid w:val="002515DE"/>
    <w:rsid w:val="00251A77"/>
    <w:rsid w:val="00253EA1"/>
    <w:rsid w:val="00254ADF"/>
    <w:rsid w:val="0025603C"/>
    <w:rsid w:val="002602E1"/>
    <w:rsid w:val="0026044A"/>
    <w:rsid w:val="0026103A"/>
    <w:rsid w:val="002615CD"/>
    <w:rsid w:val="002634CD"/>
    <w:rsid w:val="002649B7"/>
    <w:rsid w:val="002676DB"/>
    <w:rsid w:val="00267A52"/>
    <w:rsid w:val="00275683"/>
    <w:rsid w:val="002760CD"/>
    <w:rsid w:val="002771B0"/>
    <w:rsid w:val="00285959"/>
    <w:rsid w:val="00286BDB"/>
    <w:rsid w:val="00287290"/>
    <w:rsid w:val="00292A48"/>
    <w:rsid w:val="00295807"/>
    <w:rsid w:val="002964D4"/>
    <w:rsid w:val="0029787C"/>
    <w:rsid w:val="002A5C19"/>
    <w:rsid w:val="002A7B21"/>
    <w:rsid w:val="002C1822"/>
    <w:rsid w:val="002C29C9"/>
    <w:rsid w:val="002C3AD1"/>
    <w:rsid w:val="002C4DF7"/>
    <w:rsid w:val="002C611F"/>
    <w:rsid w:val="002C6941"/>
    <w:rsid w:val="002C6A8E"/>
    <w:rsid w:val="002C76E3"/>
    <w:rsid w:val="002D09CC"/>
    <w:rsid w:val="002D4FAE"/>
    <w:rsid w:val="002D5827"/>
    <w:rsid w:val="002D5FE3"/>
    <w:rsid w:val="002E1C27"/>
    <w:rsid w:val="002E219C"/>
    <w:rsid w:val="002E3235"/>
    <w:rsid w:val="002E505F"/>
    <w:rsid w:val="002E5332"/>
    <w:rsid w:val="002E75CF"/>
    <w:rsid w:val="002F57EF"/>
    <w:rsid w:val="002F59E4"/>
    <w:rsid w:val="002F5DA1"/>
    <w:rsid w:val="00301996"/>
    <w:rsid w:val="003041C3"/>
    <w:rsid w:val="00307C91"/>
    <w:rsid w:val="00311293"/>
    <w:rsid w:val="003155F3"/>
    <w:rsid w:val="0032410E"/>
    <w:rsid w:val="00324215"/>
    <w:rsid w:val="0032474C"/>
    <w:rsid w:val="0032603E"/>
    <w:rsid w:val="003271F4"/>
    <w:rsid w:val="00327E6B"/>
    <w:rsid w:val="00332A30"/>
    <w:rsid w:val="00334846"/>
    <w:rsid w:val="00337BB1"/>
    <w:rsid w:val="00337D86"/>
    <w:rsid w:val="0034033A"/>
    <w:rsid w:val="00340737"/>
    <w:rsid w:val="00346D41"/>
    <w:rsid w:val="00353106"/>
    <w:rsid w:val="003535BE"/>
    <w:rsid w:val="00353687"/>
    <w:rsid w:val="003542BD"/>
    <w:rsid w:val="0035439E"/>
    <w:rsid w:val="00355DDB"/>
    <w:rsid w:val="0035717B"/>
    <w:rsid w:val="003624B5"/>
    <w:rsid w:val="00366423"/>
    <w:rsid w:val="00370770"/>
    <w:rsid w:val="00370CAA"/>
    <w:rsid w:val="003773EA"/>
    <w:rsid w:val="0038319E"/>
    <w:rsid w:val="00383567"/>
    <w:rsid w:val="003856F9"/>
    <w:rsid w:val="00393128"/>
    <w:rsid w:val="0039354B"/>
    <w:rsid w:val="00393CFA"/>
    <w:rsid w:val="00396863"/>
    <w:rsid w:val="00396B92"/>
    <w:rsid w:val="00397E20"/>
    <w:rsid w:val="003A19D8"/>
    <w:rsid w:val="003A291F"/>
    <w:rsid w:val="003A2DA1"/>
    <w:rsid w:val="003A2F08"/>
    <w:rsid w:val="003A3A7D"/>
    <w:rsid w:val="003A47DC"/>
    <w:rsid w:val="003A55C8"/>
    <w:rsid w:val="003B120D"/>
    <w:rsid w:val="003B2DBD"/>
    <w:rsid w:val="003B64C0"/>
    <w:rsid w:val="003C0983"/>
    <w:rsid w:val="003C6167"/>
    <w:rsid w:val="003C69D9"/>
    <w:rsid w:val="003C7BCA"/>
    <w:rsid w:val="003D01A2"/>
    <w:rsid w:val="003D0519"/>
    <w:rsid w:val="003D260C"/>
    <w:rsid w:val="003E1416"/>
    <w:rsid w:val="003E18E3"/>
    <w:rsid w:val="003E2FF8"/>
    <w:rsid w:val="003E30D9"/>
    <w:rsid w:val="003E3938"/>
    <w:rsid w:val="003E65F6"/>
    <w:rsid w:val="003F1716"/>
    <w:rsid w:val="003F5330"/>
    <w:rsid w:val="003F61C7"/>
    <w:rsid w:val="004027A1"/>
    <w:rsid w:val="004035E8"/>
    <w:rsid w:val="0040605B"/>
    <w:rsid w:val="00406857"/>
    <w:rsid w:val="00412E53"/>
    <w:rsid w:val="00413476"/>
    <w:rsid w:val="00414EDA"/>
    <w:rsid w:val="00415463"/>
    <w:rsid w:val="00420604"/>
    <w:rsid w:val="00423AAA"/>
    <w:rsid w:val="0042530F"/>
    <w:rsid w:val="004258A9"/>
    <w:rsid w:val="00425F47"/>
    <w:rsid w:val="00427B1A"/>
    <w:rsid w:val="004325F4"/>
    <w:rsid w:val="004370C8"/>
    <w:rsid w:val="00440281"/>
    <w:rsid w:val="00441142"/>
    <w:rsid w:val="00443F76"/>
    <w:rsid w:val="00451A7D"/>
    <w:rsid w:val="00451EE9"/>
    <w:rsid w:val="0045679A"/>
    <w:rsid w:val="0045715D"/>
    <w:rsid w:val="00457C92"/>
    <w:rsid w:val="0046161A"/>
    <w:rsid w:val="004676B6"/>
    <w:rsid w:val="004708CA"/>
    <w:rsid w:val="004719F3"/>
    <w:rsid w:val="00472274"/>
    <w:rsid w:val="00472A7D"/>
    <w:rsid w:val="00473679"/>
    <w:rsid w:val="0048020A"/>
    <w:rsid w:val="00480A6F"/>
    <w:rsid w:val="0048396E"/>
    <w:rsid w:val="00485FBC"/>
    <w:rsid w:val="0049077E"/>
    <w:rsid w:val="00492876"/>
    <w:rsid w:val="00494EC1"/>
    <w:rsid w:val="00495C7A"/>
    <w:rsid w:val="004A0D43"/>
    <w:rsid w:val="004A146D"/>
    <w:rsid w:val="004A1472"/>
    <w:rsid w:val="004A218B"/>
    <w:rsid w:val="004A3A5D"/>
    <w:rsid w:val="004A658F"/>
    <w:rsid w:val="004B0853"/>
    <w:rsid w:val="004B0CBC"/>
    <w:rsid w:val="004B11B0"/>
    <w:rsid w:val="004B1DFC"/>
    <w:rsid w:val="004B5572"/>
    <w:rsid w:val="004B7A9A"/>
    <w:rsid w:val="004C16F4"/>
    <w:rsid w:val="004C3955"/>
    <w:rsid w:val="004C5CFD"/>
    <w:rsid w:val="004C5F39"/>
    <w:rsid w:val="004C7300"/>
    <w:rsid w:val="004D3BB0"/>
    <w:rsid w:val="004D49FC"/>
    <w:rsid w:val="004D5DA7"/>
    <w:rsid w:val="004E1AFB"/>
    <w:rsid w:val="004E4626"/>
    <w:rsid w:val="004F121F"/>
    <w:rsid w:val="004F24EF"/>
    <w:rsid w:val="004F5559"/>
    <w:rsid w:val="004F572C"/>
    <w:rsid w:val="004F64FD"/>
    <w:rsid w:val="00500720"/>
    <w:rsid w:val="00504820"/>
    <w:rsid w:val="00504AFB"/>
    <w:rsid w:val="005057A0"/>
    <w:rsid w:val="00510E54"/>
    <w:rsid w:val="00513533"/>
    <w:rsid w:val="00520926"/>
    <w:rsid w:val="00521F79"/>
    <w:rsid w:val="0052381C"/>
    <w:rsid w:val="00526C50"/>
    <w:rsid w:val="005302C0"/>
    <w:rsid w:val="00534BEA"/>
    <w:rsid w:val="00536EE3"/>
    <w:rsid w:val="00540882"/>
    <w:rsid w:val="0054281B"/>
    <w:rsid w:val="00543E6C"/>
    <w:rsid w:val="00546FC6"/>
    <w:rsid w:val="0055027C"/>
    <w:rsid w:val="00551472"/>
    <w:rsid w:val="005544A0"/>
    <w:rsid w:val="00562DC5"/>
    <w:rsid w:val="0056499C"/>
    <w:rsid w:val="0056559C"/>
    <w:rsid w:val="0056642D"/>
    <w:rsid w:val="005671A6"/>
    <w:rsid w:val="005707A5"/>
    <w:rsid w:val="005762E8"/>
    <w:rsid w:val="00576DCF"/>
    <w:rsid w:val="00577C38"/>
    <w:rsid w:val="00580B71"/>
    <w:rsid w:val="00581939"/>
    <w:rsid w:val="00582B08"/>
    <w:rsid w:val="005833FF"/>
    <w:rsid w:val="005834DF"/>
    <w:rsid w:val="00585307"/>
    <w:rsid w:val="0059133D"/>
    <w:rsid w:val="005958CA"/>
    <w:rsid w:val="005960D1"/>
    <w:rsid w:val="005A5757"/>
    <w:rsid w:val="005B3916"/>
    <w:rsid w:val="005B5134"/>
    <w:rsid w:val="005C2153"/>
    <w:rsid w:val="005C6668"/>
    <w:rsid w:val="005D160D"/>
    <w:rsid w:val="005D17E1"/>
    <w:rsid w:val="005D2508"/>
    <w:rsid w:val="005D4566"/>
    <w:rsid w:val="005D4C7C"/>
    <w:rsid w:val="005E59A2"/>
    <w:rsid w:val="005F06E1"/>
    <w:rsid w:val="005F48CE"/>
    <w:rsid w:val="005F4D5E"/>
    <w:rsid w:val="005F6336"/>
    <w:rsid w:val="005F7BAD"/>
    <w:rsid w:val="00601C82"/>
    <w:rsid w:val="0060372A"/>
    <w:rsid w:val="00607205"/>
    <w:rsid w:val="00611715"/>
    <w:rsid w:val="00614D0F"/>
    <w:rsid w:val="006179DF"/>
    <w:rsid w:val="00620C37"/>
    <w:rsid w:val="0062183E"/>
    <w:rsid w:val="00621F91"/>
    <w:rsid w:val="00623A74"/>
    <w:rsid w:val="00624B99"/>
    <w:rsid w:val="00626179"/>
    <w:rsid w:val="00630CED"/>
    <w:rsid w:val="00631B08"/>
    <w:rsid w:val="00631C5E"/>
    <w:rsid w:val="0063454C"/>
    <w:rsid w:val="006349AB"/>
    <w:rsid w:val="006369B8"/>
    <w:rsid w:val="00637731"/>
    <w:rsid w:val="006408F0"/>
    <w:rsid w:val="006417D1"/>
    <w:rsid w:val="006425CE"/>
    <w:rsid w:val="00644B87"/>
    <w:rsid w:val="006461F1"/>
    <w:rsid w:val="00646894"/>
    <w:rsid w:val="006478D1"/>
    <w:rsid w:val="00652808"/>
    <w:rsid w:val="0065306D"/>
    <w:rsid w:val="00653B4C"/>
    <w:rsid w:val="00654E06"/>
    <w:rsid w:val="0066062E"/>
    <w:rsid w:val="00660B70"/>
    <w:rsid w:val="00660B85"/>
    <w:rsid w:val="006760B7"/>
    <w:rsid w:val="00677A1E"/>
    <w:rsid w:val="0068020C"/>
    <w:rsid w:val="00680407"/>
    <w:rsid w:val="006814F6"/>
    <w:rsid w:val="006818C9"/>
    <w:rsid w:val="00682C8E"/>
    <w:rsid w:val="00683906"/>
    <w:rsid w:val="00685378"/>
    <w:rsid w:val="0068631B"/>
    <w:rsid w:val="00690400"/>
    <w:rsid w:val="0069088C"/>
    <w:rsid w:val="00691985"/>
    <w:rsid w:val="00692AF0"/>
    <w:rsid w:val="00695DB3"/>
    <w:rsid w:val="00696B3C"/>
    <w:rsid w:val="006A26CA"/>
    <w:rsid w:val="006A525A"/>
    <w:rsid w:val="006A7227"/>
    <w:rsid w:val="006B2102"/>
    <w:rsid w:val="006C33E6"/>
    <w:rsid w:val="006C574D"/>
    <w:rsid w:val="006C70A4"/>
    <w:rsid w:val="006D29DE"/>
    <w:rsid w:val="006D5E62"/>
    <w:rsid w:val="006E12B2"/>
    <w:rsid w:val="006E325D"/>
    <w:rsid w:val="006E6067"/>
    <w:rsid w:val="006E7543"/>
    <w:rsid w:val="006F0804"/>
    <w:rsid w:val="006F211D"/>
    <w:rsid w:val="006F5060"/>
    <w:rsid w:val="006F616B"/>
    <w:rsid w:val="00700D56"/>
    <w:rsid w:val="00701564"/>
    <w:rsid w:val="00701A58"/>
    <w:rsid w:val="00703BDE"/>
    <w:rsid w:val="00703E18"/>
    <w:rsid w:val="00704F86"/>
    <w:rsid w:val="00707225"/>
    <w:rsid w:val="00707260"/>
    <w:rsid w:val="00711E62"/>
    <w:rsid w:val="007122CE"/>
    <w:rsid w:val="00712902"/>
    <w:rsid w:val="007144DB"/>
    <w:rsid w:val="00714BDE"/>
    <w:rsid w:val="00714D90"/>
    <w:rsid w:val="00715782"/>
    <w:rsid w:val="0071681F"/>
    <w:rsid w:val="007169B4"/>
    <w:rsid w:val="00721144"/>
    <w:rsid w:val="007222A4"/>
    <w:rsid w:val="007238FB"/>
    <w:rsid w:val="00724C7D"/>
    <w:rsid w:val="00725670"/>
    <w:rsid w:val="0072586F"/>
    <w:rsid w:val="00725BB9"/>
    <w:rsid w:val="0073015E"/>
    <w:rsid w:val="007336E0"/>
    <w:rsid w:val="00737092"/>
    <w:rsid w:val="00741ACE"/>
    <w:rsid w:val="00746695"/>
    <w:rsid w:val="00756CC6"/>
    <w:rsid w:val="00757C9C"/>
    <w:rsid w:val="00760B91"/>
    <w:rsid w:val="007630E9"/>
    <w:rsid w:val="00767697"/>
    <w:rsid w:val="0077771A"/>
    <w:rsid w:val="00781289"/>
    <w:rsid w:val="007812DD"/>
    <w:rsid w:val="007822C8"/>
    <w:rsid w:val="00782FB0"/>
    <w:rsid w:val="00795027"/>
    <w:rsid w:val="00796D5A"/>
    <w:rsid w:val="007A0704"/>
    <w:rsid w:val="007A2931"/>
    <w:rsid w:val="007B0222"/>
    <w:rsid w:val="007B1723"/>
    <w:rsid w:val="007B38A0"/>
    <w:rsid w:val="007B5989"/>
    <w:rsid w:val="007B74FA"/>
    <w:rsid w:val="007B79AB"/>
    <w:rsid w:val="007C0E0F"/>
    <w:rsid w:val="007C3A11"/>
    <w:rsid w:val="007C481A"/>
    <w:rsid w:val="007C7BC2"/>
    <w:rsid w:val="007D7402"/>
    <w:rsid w:val="007E2CC5"/>
    <w:rsid w:val="007E360B"/>
    <w:rsid w:val="007E4081"/>
    <w:rsid w:val="007E56CE"/>
    <w:rsid w:val="007E68EF"/>
    <w:rsid w:val="007F47B8"/>
    <w:rsid w:val="007F4DF5"/>
    <w:rsid w:val="007F547A"/>
    <w:rsid w:val="00804E1A"/>
    <w:rsid w:val="0080536A"/>
    <w:rsid w:val="008068F3"/>
    <w:rsid w:val="008130F8"/>
    <w:rsid w:val="00814228"/>
    <w:rsid w:val="00814D5C"/>
    <w:rsid w:val="00822CCD"/>
    <w:rsid w:val="00823817"/>
    <w:rsid w:val="00823DF5"/>
    <w:rsid w:val="00825E6D"/>
    <w:rsid w:val="00826D74"/>
    <w:rsid w:val="00827EEB"/>
    <w:rsid w:val="00831856"/>
    <w:rsid w:val="008348EC"/>
    <w:rsid w:val="00840490"/>
    <w:rsid w:val="00841C63"/>
    <w:rsid w:val="00843C4C"/>
    <w:rsid w:val="00844115"/>
    <w:rsid w:val="00844B20"/>
    <w:rsid w:val="0084658C"/>
    <w:rsid w:val="00851A2A"/>
    <w:rsid w:val="00851BAA"/>
    <w:rsid w:val="00853FB1"/>
    <w:rsid w:val="008563F4"/>
    <w:rsid w:val="00857DC1"/>
    <w:rsid w:val="008611DB"/>
    <w:rsid w:val="00861D2B"/>
    <w:rsid w:val="00862198"/>
    <w:rsid w:val="00862203"/>
    <w:rsid w:val="00862B9D"/>
    <w:rsid w:val="00867C09"/>
    <w:rsid w:val="00867F64"/>
    <w:rsid w:val="00875CDD"/>
    <w:rsid w:val="008804FC"/>
    <w:rsid w:val="008829B5"/>
    <w:rsid w:val="00883FF8"/>
    <w:rsid w:val="00885910"/>
    <w:rsid w:val="00885E74"/>
    <w:rsid w:val="00886B01"/>
    <w:rsid w:val="00893405"/>
    <w:rsid w:val="00897AAA"/>
    <w:rsid w:val="008A1C0D"/>
    <w:rsid w:val="008A451B"/>
    <w:rsid w:val="008B22D3"/>
    <w:rsid w:val="008B4316"/>
    <w:rsid w:val="008B6256"/>
    <w:rsid w:val="008C013C"/>
    <w:rsid w:val="008C2FB7"/>
    <w:rsid w:val="008C5984"/>
    <w:rsid w:val="008C73F7"/>
    <w:rsid w:val="008D00BB"/>
    <w:rsid w:val="008D1539"/>
    <w:rsid w:val="008D1AAF"/>
    <w:rsid w:val="008D3DC7"/>
    <w:rsid w:val="008D48BF"/>
    <w:rsid w:val="008D4F96"/>
    <w:rsid w:val="008D6650"/>
    <w:rsid w:val="008E4D94"/>
    <w:rsid w:val="008E65C9"/>
    <w:rsid w:val="008E6FBB"/>
    <w:rsid w:val="008F0243"/>
    <w:rsid w:val="008F0852"/>
    <w:rsid w:val="008F4F21"/>
    <w:rsid w:val="008F5968"/>
    <w:rsid w:val="008F5D32"/>
    <w:rsid w:val="008F7436"/>
    <w:rsid w:val="009008B9"/>
    <w:rsid w:val="009026F4"/>
    <w:rsid w:val="009035D9"/>
    <w:rsid w:val="009078B3"/>
    <w:rsid w:val="00911848"/>
    <w:rsid w:val="00913B29"/>
    <w:rsid w:val="009148EB"/>
    <w:rsid w:val="00915B1C"/>
    <w:rsid w:val="009162A2"/>
    <w:rsid w:val="00917ED3"/>
    <w:rsid w:val="009201C6"/>
    <w:rsid w:val="009237ED"/>
    <w:rsid w:val="0092666E"/>
    <w:rsid w:val="00930A96"/>
    <w:rsid w:val="00930B8E"/>
    <w:rsid w:val="00931438"/>
    <w:rsid w:val="00933776"/>
    <w:rsid w:val="00935E87"/>
    <w:rsid w:val="00940176"/>
    <w:rsid w:val="00940510"/>
    <w:rsid w:val="009406A9"/>
    <w:rsid w:val="009410B1"/>
    <w:rsid w:val="00944010"/>
    <w:rsid w:val="009445E2"/>
    <w:rsid w:val="009449DD"/>
    <w:rsid w:val="00945708"/>
    <w:rsid w:val="009473AC"/>
    <w:rsid w:val="00950F39"/>
    <w:rsid w:val="00952FF6"/>
    <w:rsid w:val="00954C55"/>
    <w:rsid w:val="00961828"/>
    <w:rsid w:val="00964F85"/>
    <w:rsid w:val="00972011"/>
    <w:rsid w:val="009721E6"/>
    <w:rsid w:val="009724F0"/>
    <w:rsid w:val="009729A3"/>
    <w:rsid w:val="009777CA"/>
    <w:rsid w:val="00980F8A"/>
    <w:rsid w:val="00984990"/>
    <w:rsid w:val="00984BF7"/>
    <w:rsid w:val="00985E6E"/>
    <w:rsid w:val="00990EE1"/>
    <w:rsid w:val="00991602"/>
    <w:rsid w:val="009A0411"/>
    <w:rsid w:val="009A15D7"/>
    <w:rsid w:val="009A1ADB"/>
    <w:rsid w:val="009A1BF5"/>
    <w:rsid w:val="009A2CEF"/>
    <w:rsid w:val="009A336F"/>
    <w:rsid w:val="009A3A72"/>
    <w:rsid w:val="009A3B92"/>
    <w:rsid w:val="009A5DAD"/>
    <w:rsid w:val="009A67ED"/>
    <w:rsid w:val="009A6D24"/>
    <w:rsid w:val="009B2183"/>
    <w:rsid w:val="009B2814"/>
    <w:rsid w:val="009B2B3B"/>
    <w:rsid w:val="009B35FA"/>
    <w:rsid w:val="009B7950"/>
    <w:rsid w:val="009C118C"/>
    <w:rsid w:val="009C74EB"/>
    <w:rsid w:val="009C75D0"/>
    <w:rsid w:val="009D07DD"/>
    <w:rsid w:val="009D0978"/>
    <w:rsid w:val="009D3660"/>
    <w:rsid w:val="009D5761"/>
    <w:rsid w:val="009D70D8"/>
    <w:rsid w:val="009E01EA"/>
    <w:rsid w:val="009E0A77"/>
    <w:rsid w:val="009E2D40"/>
    <w:rsid w:val="009E33FE"/>
    <w:rsid w:val="009E45C1"/>
    <w:rsid w:val="009E4AA5"/>
    <w:rsid w:val="009F11F1"/>
    <w:rsid w:val="009F4300"/>
    <w:rsid w:val="009F51C0"/>
    <w:rsid w:val="009F5212"/>
    <w:rsid w:val="009F6377"/>
    <w:rsid w:val="00A00768"/>
    <w:rsid w:val="00A07E84"/>
    <w:rsid w:val="00A13398"/>
    <w:rsid w:val="00A15B87"/>
    <w:rsid w:val="00A16C03"/>
    <w:rsid w:val="00A173C0"/>
    <w:rsid w:val="00A17F95"/>
    <w:rsid w:val="00A216FF"/>
    <w:rsid w:val="00A22F7E"/>
    <w:rsid w:val="00A24D5B"/>
    <w:rsid w:val="00A25713"/>
    <w:rsid w:val="00A25ADF"/>
    <w:rsid w:val="00A25E07"/>
    <w:rsid w:val="00A2699C"/>
    <w:rsid w:val="00A3056B"/>
    <w:rsid w:val="00A32ECF"/>
    <w:rsid w:val="00A35263"/>
    <w:rsid w:val="00A41088"/>
    <w:rsid w:val="00A413EA"/>
    <w:rsid w:val="00A414BC"/>
    <w:rsid w:val="00A53155"/>
    <w:rsid w:val="00A536A2"/>
    <w:rsid w:val="00A53AAB"/>
    <w:rsid w:val="00A5474D"/>
    <w:rsid w:val="00A61B0E"/>
    <w:rsid w:val="00A62BD2"/>
    <w:rsid w:val="00A67062"/>
    <w:rsid w:val="00A70398"/>
    <w:rsid w:val="00A71064"/>
    <w:rsid w:val="00A727A6"/>
    <w:rsid w:val="00A73169"/>
    <w:rsid w:val="00A75227"/>
    <w:rsid w:val="00A76078"/>
    <w:rsid w:val="00A80A3C"/>
    <w:rsid w:val="00A81038"/>
    <w:rsid w:val="00A82BD4"/>
    <w:rsid w:val="00A8390B"/>
    <w:rsid w:val="00A84F16"/>
    <w:rsid w:val="00A87329"/>
    <w:rsid w:val="00A90C62"/>
    <w:rsid w:val="00A93731"/>
    <w:rsid w:val="00A941BE"/>
    <w:rsid w:val="00A95EBC"/>
    <w:rsid w:val="00AA104C"/>
    <w:rsid w:val="00AA10AD"/>
    <w:rsid w:val="00AA1961"/>
    <w:rsid w:val="00AA4BB0"/>
    <w:rsid w:val="00AA4D69"/>
    <w:rsid w:val="00AA7341"/>
    <w:rsid w:val="00AA77F4"/>
    <w:rsid w:val="00AA7C40"/>
    <w:rsid w:val="00AB2807"/>
    <w:rsid w:val="00AB4638"/>
    <w:rsid w:val="00AB5866"/>
    <w:rsid w:val="00AB7B5D"/>
    <w:rsid w:val="00AC2919"/>
    <w:rsid w:val="00AC5E16"/>
    <w:rsid w:val="00AC6927"/>
    <w:rsid w:val="00AD0EA9"/>
    <w:rsid w:val="00AD1787"/>
    <w:rsid w:val="00AD1E4B"/>
    <w:rsid w:val="00AD222C"/>
    <w:rsid w:val="00AD3E27"/>
    <w:rsid w:val="00AD4F53"/>
    <w:rsid w:val="00AD6501"/>
    <w:rsid w:val="00AE1075"/>
    <w:rsid w:val="00AE1C4F"/>
    <w:rsid w:val="00AE4C0D"/>
    <w:rsid w:val="00AE4F2D"/>
    <w:rsid w:val="00AE7C59"/>
    <w:rsid w:val="00AE7ECC"/>
    <w:rsid w:val="00AF28F8"/>
    <w:rsid w:val="00AF308D"/>
    <w:rsid w:val="00AF3E49"/>
    <w:rsid w:val="00AF5225"/>
    <w:rsid w:val="00AF72D3"/>
    <w:rsid w:val="00AF751F"/>
    <w:rsid w:val="00B002E7"/>
    <w:rsid w:val="00B03D21"/>
    <w:rsid w:val="00B03E10"/>
    <w:rsid w:val="00B04BBD"/>
    <w:rsid w:val="00B05557"/>
    <w:rsid w:val="00B075D5"/>
    <w:rsid w:val="00B07DF9"/>
    <w:rsid w:val="00B12FC7"/>
    <w:rsid w:val="00B13BC0"/>
    <w:rsid w:val="00B21ECB"/>
    <w:rsid w:val="00B233B2"/>
    <w:rsid w:val="00B25AC1"/>
    <w:rsid w:val="00B25E50"/>
    <w:rsid w:val="00B26BCF"/>
    <w:rsid w:val="00B31790"/>
    <w:rsid w:val="00B31DD4"/>
    <w:rsid w:val="00B33121"/>
    <w:rsid w:val="00B347AF"/>
    <w:rsid w:val="00B4062D"/>
    <w:rsid w:val="00B43115"/>
    <w:rsid w:val="00B44277"/>
    <w:rsid w:val="00B4447B"/>
    <w:rsid w:val="00B449E2"/>
    <w:rsid w:val="00B4577A"/>
    <w:rsid w:val="00B46527"/>
    <w:rsid w:val="00B472A4"/>
    <w:rsid w:val="00B50996"/>
    <w:rsid w:val="00B534CF"/>
    <w:rsid w:val="00B540C7"/>
    <w:rsid w:val="00B543E6"/>
    <w:rsid w:val="00B558AD"/>
    <w:rsid w:val="00B63B1D"/>
    <w:rsid w:val="00B707F3"/>
    <w:rsid w:val="00B70AA0"/>
    <w:rsid w:val="00B738F4"/>
    <w:rsid w:val="00B83D87"/>
    <w:rsid w:val="00B85874"/>
    <w:rsid w:val="00B87FC4"/>
    <w:rsid w:val="00B9212F"/>
    <w:rsid w:val="00B94108"/>
    <w:rsid w:val="00B9684A"/>
    <w:rsid w:val="00BA13AB"/>
    <w:rsid w:val="00BA2B03"/>
    <w:rsid w:val="00BA3A08"/>
    <w:rsid w:val="00BA3F44"/>
    <w:rsid w:val="00BA4431"/>
    <w:rsid w:val="00BA57D4"/>
    <w:rsid w:val="00BA6677"/>
    <w:rsid w:val="00BC3CBB"/>
    <w:rsid w:val="00BC4748"/>
    <w:rsid w:val="00BC4E34"/>
    <w:rsid w:val="00BC58AF"/>
    <w:rsid w:val="00BC66BC"/>
    <w:rsid w:val="00BC7711"/>
    <w:rsid w:val="00BD0506"/>
    <w:rsid w:val="00BD172B"/>
    <w:rsid w:val="00BD1814"/>
    <w:rsid w:val="00BD39A7"/>
    <w:rsid w:val="00BD75D2"/>
    <w:rsid w:val="00BD779A"/>
    <w:rsid w:val="00BE1D55"/>
    <w:rsid w:val="00BE3A86"/>
    <w:rsid w:val="00BE476B"/>
    <w:rsid w:val="00BE59DE"/>
    <w:rsid w:val="00BE6581"/>
    <w:rsid w:val="00BE7430"/>
    <w:rsid w:val="00BF001E"/>
    <w:rsid w:val="00BF0038"/>
    <w:rsid w:val="00BF16C1"/>
    <w:rsid w:val="00BF18C6"/>
    <w:rsid w:val="00BF1B52"/>
    <w:rsid w:val="00BF3508"/>
    <w:rsid w:val="00BF4A22"/>
    <w:rsid w:val="00BF6F60"/>
    <w:rsid w:val="00C00F07"/>
    <w:rsid w:val="00C01898"/>
    <w:rsid w:val="00C0386D"/>
    <w:rsid w:val="00C13249"/>
    <w:rsid w:val="00C21B57"/>
    <w:rsid w:val="00C245F1"/>
    <w:rsid w:val="00C25B6E"/>
    <w:rsid w:val="00C263A6"/>
    <w:rsid w:val="00C26562"/>
    <w:rsid w:val="00C273E0"/>
    <w:rsid w:val="00C27B04"/>
    <w:rsid w:val="00C30097"/>
    <w:rsid w:val="00C4257A"/>
    <w:rsid w:val="00C42777"/>
    <w:rsid w:val="00C4401C"/>
    <w:rsid w:val="00C44995"/>
    <w:rsid w:val="00C462C7"/>
    <w:rsid w:val="00C47309"/>
    <w:rsid w:val="00C53574"/>
    <w:rsid w:val="00C54DD9"/>
    <w:rsid w:val="00C57ACE"/>
    <w:rsid w:val="00C61482"/>
    <w:rsid w:val="00C64B75"/>
    <w:rsid w:val="00C6616A"/>
    <w:rsid w:val="00C67BAA"/>
    <w:rsid w:val="00C74330"/>
    <w:rsid w:val="00C76AEE"/>
    <w:rsid w:val="00C76C62"/>
    <w:rsid w:val="00C77505"/>
    <w:rsid w:val="00C80A7E"/>
    <w:rsid w:val="00C85A3F"/>
    <w:rsid w:val="00C86D3D"/>
    <w:rsid w:val="00C9438C"/>
    <w:rsid w:val="00C978A9"/>
    <w:rsid w:val="00CA6760"/>
    <w:rsid w:val="00CB2DC3"/>
    <w:rsid w:val="00CB32EB"/>
    <w:rsid w:val="00CB46BE"/>
    <w:rsid w:val="00CB540F"/>
    <w:rsid w:val="00CB7701"/>
    <w:rsid w:val="00CC0315"/>
    <w:rsid w:val="00CC06EC"/>
    <w:rsid w:val="00CD021B"/>
    <w:rsid w:val="00CD20E0"/>
    <w:rsid w:val="00CD25B6"/>
    <w:rsid w:val="00CD2F5F"/>
    <w:rsid w:val="00CE0803"/>
    <w:rsid w:val="00CE2362"/>
    <w:rsid w:val="00CE5203"/>
    <w:rsid w:val="00CE68A4"/>
    <w:rsid w:val="00CF0A0F"/>
    <w:rsid w:val="00CF4629"/>
    <w:rsid w:val="00D06CEC"/>
    <w:rsid w:val="00D074D6"/>
    <w:rsid w:val="00D10BFD"/>
    <w:rsid w:val="00D110EA"/>
    <w:rsid w:val="00D15950"/>
    <w:rsid w:val="00D17042"/>
    <w:rsid w:val="00D17A0F"/>
    <w:rsid w:val="00D17D2C"/>
    <w:rsid w:val="00D2159D"/>
    <w:rsid w:val="00D2413B"/>
    <w:rsid w:val="00D25BB8"/>
    <w:rsid w:val="00D262FB"/>
    <w:rsid w:val="00D30230"/>
    <w:rsid w:val="00D30463"/>
    <w:rsid w:val="00D31B00"/>
    <w:rsid w:val="00D35802"/>
    <w:rsid w:val="00D37B34"/>
    <w:rsid w:val="00D4094B"/>
    <w:rsid w:val="00D432D1"/>
    <w:rsid w:val="00D447AC"/>
    <w:rsid w:val="00D44960"/>
    <w:rsid w:val="00D5014B"/>
    <w:rsid w:val="00D525ED"/>
    <w:rsid w:val="00D52D63"/>
    <w:rsid w:val="00D5343A"/>
    <w:rsid w:val="00D554B4"/>
    <w:rsid w:val="00D65638"/>
    <w:rsid w:val="00D679AB"/>
    <w:rsid w:val="00D67A15"/>
    <w:rsid w:val="00D70F9D"/>
    <w:rsid w:val="00D71FD7"/>
    <w:rsid w:val="00D725F2"/>
    <w:rsid w:val="00D7650E"/>
    <w:rsid w:val="00D807ED"/>
    <w:rsid w:val="00D82867"/>
    <w:rsid w:val="00D83172"/>
    <w:rsid w:val="00D8487E"/>
    <w:rsid w:val="00D855EB"/>
    <w:rsid w:val="00D874BB"/>
    <w:rsid w:val="00D87AF1"/>
    <w:rsid w:val="00D9013D"/>
    <w:rsid w:val="00D91AEB"/>
    <w:rsid w:val="00D91DD9"/>
    <w:rsid w:val="00D9257A"/>
    <w:rsid w:val="00D93FA0"/>
    <w:rsid w:val="00D94D9F"/>
    <w:rsid w:val="00D952E9"/>
    <w:rsid w:val="00D97292"/>
    <w:rsid w:val="00DA6C56"/>
    <w:rsid w:val="00DA7418"/>
    <w:rsid w:val="00DB2530"/>
    <w:rsid w:val="00DB319D"/>
    <w:rsid w:val="00DB4C29"/>
    <w:rsid w:val="00DC0BBD"/>
    <w:rsid w:val="00DC19D4"/>
    <w:rsid w:val="00DC2E3B"/>
    <w:rsid w:val="00DC358B"/>
    <w:rsid w:val="00DC6A65"/>
    <w:rsid w:val="00DC77DC"/>
    <w:rsid w:val="00DC791F"/>
    <w:rsid w:val="00DD1899"/>
    <w:rsid w:val="00DD2AEA"/>
    <w:rsid w:val="00DD30A0"/>
    <w:rsid w:val="00DD4AC6"/>
    <w:rsid w:val="00DD5465"/>
    <w:rsid w:val="00DD751B"/>
    <w:rsid w:val="00DE0423"/>
    <w:rsid w:val="00DE1027"/>
    <w:rsid w:val="00DE15AF"/>
    <w:rsid w:val="00DE3712"/>
    <w:rsid w:val="00DE57A9"/>
    <w:rsid w:val="00DE694C"/>
    <w:rsid w:val="00DF24F4"/>
    <w:rsid w:val="00DF4826"/>
    <w:rsid w:val="00DF5799"/>
    <w:rsid w:val="00E0077F"/>
    <w:rsid w:val="00E02D53"/>
    <w:rsid w:val="00E03C21"/>
    <w:rsid w:val="00E043DB"/>
    <w:rsid w:val="00E0731E"/>
    <w:rsid w:val="00E13FA6"/>
    <w:rsid w:val="00E15533"/>
    <w:rsid w:val="00E2009A"/>
    <w:rsid w:val="00E221C8"/>
    <w:rsid w:val="00E22DFE"/>
    <w:rsid w:val="00E23692"/>
    <w:rsid w:val="00E25215"/>
    <w:rsid w:val="00E25BE8"/>
    <w:rsid w:val="00E32FA0"/>
    <w:rsid w:val="00E3503D"/>
    <w:rsid w:val="00E365FB"/>
    <w:rsid w:val="00E3727C"/>
    <w:rsid w:val="00E43CC0"/>
    <w:rsid w:val="00E51294"/>
    <w:rsid w:val="00E56264"/>
    <w:rsid w:val="00E567B9"/>
    <w:rsid w:val="00E61D87"/>
    <w:rsid w:val="00E626C0"/>
    <w:rsid w:val="00E6326A"/>
    <w:rsid w:val="00E666F9"/>
    <w:rsid w:val="00E71B22"/>
    <w:rsid w:val="00E72383"/>
    <w:rsid w:val="00E7260D"/>
    <w:rsid w:val="00E757B6"/>
    <w:rsid w:val="00E77112"/>
    <w:rsid w:val="00E800EA"/>
    <w:rsid w:val="00E80DBA"/>
    <w:rsid w:val="00E8204E"/>
    <w:rsid w:val="00E83E57"/>
    <w:rsid w:val="00E90699"/>
    <w:rsid w:val="00E90BD1"/>
    <w:rsid w:val="00E93027"/>
    <w:rsid w:val="00E9461E"/>
    <w:rsid w:val="00E96A92"/>
    <w:rsid w:val="00EA245E"/>
    <w:rsid w:val="00EA34BF"/>
    <w:rsid w:val="00EA5690"/>
    <w:rsid w:val="00EA6A55"/>
    <w:rsid w:val="00EA6CCE"/>
    <w:rsid w:val="00EA75DC"/>
    <w:rsid w:val="00EB6637"/>
    <w:rsid w:val="00EC1681"/>
    <w:rsid w:val="00EC42F4"/>
    <w:rsid w:val="00EC761B"/>
    <w:rsid w:val="00ED1BD6"/>
    <w:rsid w:val="00ED48D0"/>
    <w:rsid w:val="00ED77BB"/>
    <w:rsid w:val="00EE2679"/>
    <w:rsid w:val="00EE27B2"/>
    <w:rsid w:val="00EE2925"/>
    <w:rsid w:val="00EE4102"/>
    <w:rsid w:val="00EE5B77"/>
    <w:rsid w:val="00EF5243"/>
    <w:rsid w:val="00EF6646"/>
    <w:rsid w:val="00F0001F"/>
    <w:rsid w:val="00F027A7"/>
    <w:rsid w:val="00F0290B"/>
    <w:rsid w:val="00F05D1A"/>
    <w:rsid w:val="00F07AF6"/>
    <w:rsid w:val="00F1266F"/>
    <w:rsid w:val="00F1425D"/>
    <w:rsid w:val="00F14680"/>
    <w:rsid w:val="00F15FEA"/>
    <w:rsid w:val="00F17386"/>
    <w:rsid w:val="00F20606"/>
    <w:rsid w:val="00F2258B"/>
    <w:rsid w:val="00F22F95"/>
    <w:rsid w:val="00F235BD"/>
    <w:rsid w:val="00F2393E"/>
    <w:rsid w:val="00F24931"/>
    <w:rsid w:val="00F27792"/>
    <w:rsid w:val="00F313F0"/>
    <w:rsid w:val="00F32793"/>
    <w:rsid w:val="00F32FEF"/>
    <w:rsid w:val="00F33BEC"/>
    <w:rsid w:val="00F3410D"/>
    <w:rsid w:val="00F34A7F"/>
    <w:rsid w:val="00F37477"/>
    <w:rsid w:val="00F41A94"/>
    <w:rsid w:val="00F41F21"/>
    <w:rsid w:val="00F43DCD"/>
    <w:rsid w:val="00F529AE"/>
    <w:rsid w:val="00F5415A"/>
    <w:rsid w:val="00F55220"/>
    <w:rsid w:val="00F563AA"/>
    <w:rsid w:val="00F571E6"/>
    <w:rsid w:val="00F610F1"/>
    <w:rsid w:val="00F63FDD"/>
    <w:rsid w:val="00F6705F"/>
    <w:rsid w:val="00F73BCA"/>
    <w:rsid w:val="00F773AF"/>
    <w:rsid w:val="00F81F49"/>
    <w:rsid w:val="00F8400E"/>
    <w:rsid w:val="00F94755"/>
    <w:rsid w:val="00F962B1"/>
    <w:rsid w:val="00F96467"/>
    <w:rsid w:val="00F9708F"/>
    <w:rsid w:val="00FA21AD"/>
    <w:rsid w:val="00FA2E56"/>
    <w:rsid w:val="00FA585B"/>
    <w:rsid w:val="00FA61D4"/>
    <w:rsid w:val="00FB0F86"/>
    <w:rsid w:val="00FB2DC9"/>
    <w:rsid w:val="00FB3F7F"/>
    <w:rsid w:val="00FB4E5D"/>
    <w:rsid w:val="00FB5129"/>
    <w:rsid w:val="00FB53A2"/>
    <w:rsid w:val="00FB617C"/>
    <w:rsid w:val="00FB7979"/>
    <w:rsid w:val="00FC171F"/>
    <w:rsid w:val="00FC3824"/>
    <w:rsid w:val="00FD0A15"/>
    <w:rsid w:val="00FD0EC5"/>
    <w:rsid w:val="00FD232B"/>
    <w:rsid w:val="00FD267A"/>
    <w:rsid w:val="00FD2C4B"/>
    <w:rsid w:val="00FD337B"/>
    <w:rsid w:val="00FD3E35"/>
    <w:rsid w:val="00FD4282"/>
    <w:rsid w:val="00FD555E"/>
    <w:rsid w:val="00FD5E74"/>
    <w:rsid w:val="00FD61D4"/>
    <w:rsid w:val="00FE0B70"/>
    <w:rsid w:val="00FE3C9E"/>
    <w:rsid w:val="00FE66E3"/>
    <w:rsid w:val="00FF16F1"/>
    <w:rsid w:val="00FF1BFA"/>
    <w:rsid w:val="00FF554D"/>
    <w:rsid w:val="00FF574E"/>
    <w:rsid w:val="00FF5DEC"/>
    <w:rsid w:val="00FF6D8F"/>
    <w:rsid w:val="00FF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0FEDC"/>
  <w15:docId w15:val="{0BB8205D-CB30-49A3-8ED6-624AF76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5027"/>
    <w:rPr>
      <w:rFonts w:ascii="Trebuchet MS" w:hAnsi="Trebuchet MS" w:cs="Arial"/>
      <w:color w:val="000000"/>
    </w:rPr>
  </w:style>
  <w:style w:type="paragraph" w:styleId="Nagwek1">
    <w:name w:val="heading 1"/>
    <w:basedOn w:val="Normalny"/>
    <w:next w:val="Normalny"/>
    <w:link w:val="Nagwek1Znak"/>
    <w:qFormat/>
    <w:rsid w:val="00795027"/>
    <w:pPr>
      <w:keepNext/>
      <w:spacing w:before="40"/>
      <w:jc w:val="center"/>
      <w:outlineLvl w:val="0"/>
    </w:pPr>
    <w:rPr>
      <w:sz w:val="28"/>
    </w:rPr>
  </w:style>
  <w:style w:type="paragraph" w:styleId="Nagwek2">
    <w:name w:val="heading 2"/>
    <w:basedOn w:val="Normalny"/>
    <w:next w:val="Normalny"/>
    <w:link w:val="Nagwek2Znak"/>
    <w:qFormat/>
    <w:rsid w:val="00795027"/>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01394"/>
    <w:rPr>
      <w:rFonts w:ascii="Cambria" w:hAnsi="Cambria" w:cs="Times New Roman"/>
      <w:b/>
      <w:bCs/>
      <w:color w:val="000000"/>
      <w:kern w:val="32"/>
      <w:sz w:val="32"/>
      <w:szCs w:val="32"/>
    </w:rPr>
  </w:style>
  <w:style w:type="character" w:customStyle="1" w:styleId="Nagwek2Znak">
    <w:name w:val="Nagłówek 2 Znak"/>
    <w:link w:val="Nagwek2"/>
    <w:semiHidden/>
    <w:locked/>
    <w:rsid w:val="00101394"/>
    <w:rPr>
      <w:rFonts w:ascii="Cambria" w:hAnsi="Cambria" w:cs="Times New Roman"/>
      <w:b/>
      <w:bCs/>
      <w:i/>
      <w:iCs/>
      <w:color w:val="000000"/>
      <w:sz w:val="28"/>
      <w:szCs w:val="28"/>
    </w:rPr>
  </w:style>
  <w:style w:type="character" w:styleId="UyteHipercze">
    <w:name w:val="FollowedHyperlink"/>
    <w:semiHidden/>
    <w:rsid w:val="00795027"/>
    <w:rPr>
      <w:rFonts w:cs="Times New Roman"/>
      <w:color w:val="800080"/>
      <w:u w:val="single"/>
    </w:rPr>
  </w:style>
  <w:style w:type="paragraph" w:styleId="Tekstpodstawowywcity">
    <w:name w:val="Body Text Indent"/>
    <w:basedOn w:val="Normalny"/>
    <w:link w:val="TekstpodstawowywcityZnak"/>
    <w:semiHidden/>
    <w:rsid w:val="00795027"/>
    <w:pPr>
      <w:ind w:firstLine="709"/>
      <w:jc w:val="both"/>
    </w:pPr>
    <w:rPr>
      <w:bCs/>
      <w:iCs/>
    </w:rPr>
  </w:style>
  <w:style w:type="character" w:customStyle="1" w:styleId="TekstpodstawowywcityZnak">
    <w:name w:val="Tekst podstawowy wcięty Znak"/>
    <w:link w:val="Tekstpodstawowywcity"/>
    <w:semiHidden/>
    <w:locked/>
    <w:rsid w:val="00101394"/>
    <w:rPr>
      <w:rFonts w:ascii="Trebuchet MS" w:hAnsi="Trebuchet MS" w:cs="Arial"/>
      <w:color w:val="000000"/>
      <w:sz w:val="20"/>
      <w:szCs w:val="20"/>
    </w:rPr>
  </w:style>
  <w:style w:type="paragraph" w:styleId="Nagwek">
    <w:name w:val="header"/>
    <w:basedOn w:val="Normalny"/>
    <w:link w:val="NagwekZnak"/>
    <w:uiPriority w:val="99"/>
    <w:rsid w:val="00795027"/>
    <w:pPr>
      <w:tabs>
        <w:tab w:val="center" w:pos="4536"/>
        <w:tab w:val="right" w:pos="9072"/>
      </w:tabs>
    </w:pPr>
  </w:style>
  <w:style w:type="character" w:customStyle="1" w:styleId="NagwekZnak">
    <w:name w:val="Nagłówek Znak"/>
    <w:link w:val="Nagwek"/>
    <w:uiPriority w:val="99"/>
    <w:locked/>
    <w:rsid w:val="004A1472"/>
    <w:rPr>
      <w:rFonts w:ascii="Trebuchet MS" w:hAnsi="Trebuchet MS" w:cs="Arial"/>
      <w:color w:val="000000"/>
    </w:rPr>
  </w:style>
  <w:style w:type="paragraph" w:styleId="Stopka">
    <w:name w:val="footer"/>
    <w:basedOn w:val="Normalny"/>
    <w:link w:val="StopkaZnak"/>
    <w:uiPriority w:val="99"/>
    <w:rsid w:val="00795027"/>
    <w:pPr>
      <w:tabs>
        <w:tab w:val="center" w:pos="4536"/>
        <w:tab w:val="right" w:pos="9072"/>
      </w:tabs>
    </w:pPr>
  </w:style>
  <w:style w:type="character" w:customStyle="1" w:styleId="StopkaZnak">
    <w:name w:val="Stopka Znak"/>
    <w:link w:val="Stopka"/>
    <w:uiPriority w:val="99"/>
    <w:locked/>
    <w:rsid w:val="00EF5243"/>
    <w:rPr>
      <w:rFonts w:ascii="Trebuchet MS" w:hAnsi="Trebuchet MS" w:cs="Arial"/>
      <w:color w:val="000000"/>
    </w:rPr>
  </w:style>
  <w:style w:type="character" w:styleId="Hipercze">
    <w:name w:val="Hyperlink"/>
    <w:semiHidden/>
    <w:rsid w:val="00795027"/>
    <w:rPr>
      <w:rFonts w:cs="Times New Roman"/>
      <w:color w:val="0000FF"/>
      <w:u w:val="single"/>
    </w:rPr>
  </w:style>
  <w:style w:type="paragraph" w:styleId="Tekstdymka">
    <w:name w:val="Balloon Text"/>
    <w:basedOn w:val="Normalny"/>
    <w:link w:val="TekstdymkaZnak"/>
    <w:semiHidden/>
    <w:rsid w:val="007A0704"/>
    <w:rPr>
      <w:rFonts w:ascii="Tahoma" w:hAnsi="Tahoma" w:cs="Tahoma"/>
      <w:sz w:val="16"/>
      <w:szCs w:val="16"/>
    </w:rPr>
  </w:style>
  <w:style w:type="character" w:customStyle="1" w:styleId="TekstdymkaZnak">
    <w:name w:val="Tekst dymka Znak"/>
    <w:link w:val="Tekstdymka"/>
    <w:semiHidden/>
    <w:locked/>
    <w:rsid w:val="007A0704"/>
    <w:rPr>
      <w:rFonts w:ascii="Tahoma" w:hAnsi="Tahoma" w:cs="Tahoma"/>
      <w:color w:val="000000"/>
      <w:sz w:val="16"/>
      <w:szCs w:val="16"/>
    </w:rPr>
  </w:style>
  <w:style w:type="table" w:styleId="Tabela-Siatka">
    <w:name w:val="Table Grid"/>
    <w:basedOn w:val="Standardowy"/>
    <w:rsid w:val="005F6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sid w:val="006760B7"/>
    <w:rPr>
      <w:rFonts w:ascii="Calibri" w:hAnsi="Calibri"/>
      <w:sz w:val="22"/>
      <w:szCs w:val="22"/>
      <w:lang w:eastAsia="en-US"/>
    </w:rPr>
  </w:style>
  <w:style w:type="character" w:customStyle="1" w:styleId="NoSpacingChar">
    <w:name w:val="No Spacing Char"/>
    <w:link w:val="Bezodstpw1"/>
    <w:locked/>
    <w:rsid w:val="006760B7"/>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rsid w:val="006A525A"/>
  </w:style>
  <w:style w:type="character" w:customStyle="1" w:styleId="TekstprzypisukocowegoZnak">
    <w:name w:val="Tekst przypisu końcowego Znak"/>
    <w:link w:val="Tekstprzypisukocowego"/>
    <w:semiHidden/>
    <w:locked/>
    <w:rsid w:val="006A525A"/>
    <w:rPr>
      <w:rFonts w:ascii="Trebuchet MS" w:hAnsi="Trebuchet MS" w:cs="Arial"/>
      <w:color w:val="000000"/>
    </w:rPr>
  </w:style>
  <w:style w:type="character" w:styleId="Odwoanieprzypisukocowego">
    <w:name w:val="endnote reference"/>
    <w:semiHidden/>
    <w:rsid w:val="006A525A"/>
    <w:rPr>
      <w:rFonts w:cs="Times New Roman"/>
      <w:vertAlign w:val="superscript"/>
    </w:rPr>
  </w:style>
  <w:style w:type="character" w:styleId="Odwoaniedokomentarza">
    <w:name w:val="annotation reference"/>
    <w:semiHidden/>
    <w:rsid w:val="003F5330"/>
    <w:rPr>
      <w:rFonts w:cs="Times New Roman"/>
      <w:sz w:val="16"/>
      <w:szCs w:val="16"/>
    </w:rPr>
  </w:style>
  <w:style w:type="paragraph" w:styleId="Tekstkomentarza">
    <w:name w:val="annotation text"/>
    <w:basedOn w:val="Normalny"/>
    <w:link w:val="TekstkomentarzaZnak"/>
    <w:semiHidden/>
    <w:rsid w:val="003F5330"/>
  </w:style>
  <w:style w:type="character" w:customStyle="1" w:styleId="TekstkomentarzaZnak">
    <w:name w:val="Tekst komentarza Znak"/>
    <w:link w:val="Tekstkomentarza"/>
    <w:semiHidden/>
    <w:locked/>
    <w:rsid w:val="00101394"/>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sid w:val="003F5330"/>
    <w:rPr>
      <w:b/>
      <w:bCs/>
    </w:rPr>
  </w:style>
  <w:style w:type="character" w:customStyle="1" w:styleId="TematkomentarzaZnak">
    <w:name w:val="Temat komentarza Znak"/>
    <w:link w:val="Tematkomentarza"/>
    <w:semiHidden/>
    <w:locked/>
    <w:rsid w:val="00101394"/>
    <w:rPr>
      <w:rFonts w:ascii="Trebuchet MS" w:hAnsi="Trebuchet MS" w:cs="Arial"/>
      <w:b/>
      <w:bCs/>
      <w:color w:val="000000"/>
      <w:sz w:val="20"/>
      <w:szCs w:val="20"/>
    </w:rPr>
  </w:style>
  <w:style w:type="paragraph" w:styleId="NormalnyWeb">
    <w:name w:val="Normal (Web)"/>
    <w:basedOn w:val="Normalny"/>
    <w:uiPriority w:val="99"/>
    <w:unhideWhenUsed/>
    <w:rsid w:val="00913B29"/>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rsid w:val="00A216FF"/>
    <w:pPr>
      <w:ind w:left="720"/>
      <w:contextualSpacing/>
    </w:pPr>
  </w:style>
  <w:style w:type="paragraph" w:styleId="Podtytu">
    <w:name w:val="Subtitle"/>
    <w:basedOn w:val="Normalny"/>
    <w:next w:val="Normalny"/>
    <w:link w:val="PodtytuZnak"/>
    <w:qFormat/>
    <w:locked/>
    <w:rsid w:val="00C54D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54DD9"/>
    <w:rPr>
      <w:rFonts w:asciiTheme="majorHAnsi" w:eastAsiaTheme="majorEastAsia" w:hAnsiTheme="majorHAnsi" w:cstheme="majorBidi"/>
      <w:i/>
      <w:iCs/>
      <w:color w:val="4F81BD" w:themeColor="accent1"/>
      <w:spacing w:val="15"/>
      <w:sz w:val="24"/>
      <w:szCs w:val="24"/>
    </w:rPr>
  </w:style>
  <w:style w:type="paragraph" w:styleId="Tekstpodstawowy">
    <w:name w:val="Body Text"/>
    <w:basedOn w:val="Normalny"/>
    <w:link w:val="TekstpodstawowyZnak"/>
    <w:semiHidden/>
    <w:unhideWhenUsed/>
    <w:rsid w:val="00626179"/>
    <w:pPr>
      <w:spacing w:after="120"/>
    </w:pPr>
  </w:style>
  <w:style w:type="character" w:customStyle="1" w:styleId="TekstpodstawowyZnak">
    <w:name w:val="Tekst podstawowy Znak"/>
    <w:basedOn w:val="Domylnaczcionkaakapitu"/>
    <w:link w:val="Tekstpodstawowy"/>
    <w:semiHidden/>
    <w:rsid w:val="00626179"/>
    <w:rPr>
      <w:rFonts w:ascii="Trebuchet MS" w:hAnsi="Trebuchet MS" w:cs="Arial"/>
      <w:color w:val="000000"/>
    </w:rPr>
  </w:style>
  <w:style w:type="paragraph" w:styleId="Tekstprzypisudolnego">
    <w:name w:val="footnote text"/>
    <w:basedOn w:val="Normalny"/>
    <w:link w:val="TekstprzypisudolnegoZnak"/>
    <w:uiPriority w:val="99"/>
    <w:rsid w:val="00626179"/>
    <w:rPr>
      <w:rFonts w:ascii="Times New Roman" w:eastAsia="MS Mincho" w:hAnsi="Times New Roman" w:cs="Times New Roman"/>
      <w:color w:val="auto"/>
      <w:lang w:eastAsia="ja-JP"/>
    </w:rPr>
  </w:style>
  <w:style w:type="character" w:customStyle="1" w:styleId="TekstprzypisudolnegoZnak">
    <w:name w:val="Tekst przypisu dolnego Znak"/>
    <w:basedOn w:val="Domylnaczcionkaakapitu"/>
    <w:link w:val="Tekstprzypisudolnego"/>
    <w:uiPriority w:val="99"/>
    <w:rsid w:val="00626179"/>
    <w:rPr>
      <w:rFonts w:eastAsia="MS Mincho"/>
      <w:lang w:eastAsia="ja-JP"/>
    </w:rPr>
  </w:style>
  <w:style w:type="character" w:styleId="Odwoanieprzypisudolnego">
    <w:name w:val="footnote reference"/>
    <w:uiPriority w:val="99"/>
    <w:rsid w:val="00626179"/>
    <w:rPr>
      <w:vertAlign w:val="superscript"/>
    </w:rPr>
  </w:style>
  <w:style w:type="character" w:styleId="Pogrubienie">
    <w:name w:val="Strong"/>
    <w:uiPriority w:val="22"/>
    <w:qFormat/>
    <w:locked/>
    <w:rsid w:val="00626179"/>
    <w:rPr>
      <w:b/>
      <w:bCs/>
    </w:rPr>
  </w:style>
  <w:style w:type="paragraph" w:styleId="Zwykytekst">
    <w:name w:val="Plain Text"/>
    <w:basedOn w:val="Normalny"/>
    <w:link w:val="ZwykytekstZnak"/>
    <w:uiPriority w:val="99"/>
    <w:semiHidden/>
    <w:unhideWhenUsed/>
    <w:rsid w:val="00A61B0E"/>
    <w:rPr>
      <w:rFonts w:ascii="Calibri" w:eastAsiaTheme="minorHAnsi" w:hAnsi="Calibr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A61B0E"/>
    <w:rPr>
      <w:rFonts w:ascii="Calibri" w:eastAsiaTheme="minorHAnsi" w:hAnsi="Calibri" w:cstheme="minorBidi"/>
      <w:sz w:val="22"/>
      <w:szCs w:val="21"/>
      <w:lang w:eastAsia="en-US"/>
    </w:rPr>
  </w:style>
  <w:style w:type="character" w:styleId="Nierozpoznanawzmianka">
    <w:name w:val="Unresolved Mention"/>
    <w:basedOn w:val="Domylnaczcionkaakapitu"/>
    <w:uiPriority w:val="99"/>
    <w:semiHidden/>
    <w:unhideWhenUsed/>
    <w:rsid w:val="00F81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1981463">
      <w:bodyDiv w:val="1"/>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91901492">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01131940">
      <w:bodyDiv w:val="1"/>
      <w:marLeft w:val="0"/>
      <w:marRight w:val="0"/>
      <w:marTop w:val="0"/>
      <w:marBottom w:val="0"/>
      <w:divBdr>
        <w:top w:val="none" w:sz="0" w:space="0" w:color="auto"/>
        <w:left w:val="none" w:sz="0" w:space="0" w:color="auto"/>
        <w:bottom w:val="none" w:sz="0" w:space="0" w:color="auto"/>
        <w:right w:val="none" w:sz="0" w:space="0" w:color="auto"/>
      </w:divBdr>
    </w:div>
    <w:div w:id="207882999">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2461279">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896429955">
      <w:bodyDiv w:val="1"/>
      <w:marLeft w:val="0"/>
      <w:marRight w:val="0"/>
      <w:marTop w:val="0"/>
      <w:marBottom w:val="0"/>
      <w:divBdr>
        <w:top w:val="none" w:sz="0" w:space="0" w:color="auto"/>
        <w:left w:val="none" w:sz="0" w:space="0" w:color="auto"/>
        <w:bottom w:val="none" w:sz="0" w:space="0" w:color="auto"/>
        <w:right w:val="none" w:sz="0" w:space="0" w:color="auto"/>
      </w:divBdr>
    </w:div>
    <w:div w:id="9025265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zp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sdudek\documents\_sgh\irgkgd\obliczenia\zpfirg_current\Wykresy_raport_ZPF_new.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527203065134097E-2"/>
          <c:y val="2.9525873485997736E-2"/>
          <c:w val="0.8665628352490421"/>
          <c:h val="0.79396860055069796"/>
        </c:manualLayout>
      </c:layout>
      <c:lineChart>
        <c:grouping val="standard"/>
        <c:varyColors val="0"/>
        <c:ser>
          <c:idx val="2"/>
          <c:order val="0"/>
          <c:tx>
            <c:strRef>
              <c:f>Dane_szeregi_all!$DE$2</c:f>
              <c:strCache>
                <c:ptCount val="1"/>
                <c:pt idx="0">
                  <c:v>szereg wygładzony</c:v>
                </c:pt>
              </c:strCache>
            </c:strRef>
          </c:tx>
          <c:spPr>
            <a:ln w="19050">
              <a:solidFill>
                <a:srgbClr val="4472C4">
                  <a:lumMod val="75000"/>
                </a:srgbClr>
              </a:solidFill>
              <a:prstDash val="sysDash"/>
            </a:ln>
          </c:spPr>
          <c:marker>
            <c:symbol val="none"/>
          </c:marker>
          <c:cat>
            <c:numRef>
              <c:f>Dane_szeregi_all!$C$7:$C$110</c:f>
              <c:numCache>
                <c:formatCode>yyyy\-mm</c:formatCode>
                <c:ptCount val="104"/>
                <c:pt idx="0">
                  <c:v>35065</c:v>
                </c:pt>
                <c:pt idx="1">
                  <c:v>35156</c:v>
                </c:pt>
                <c:pt idx="2">
                  <c:v>35247</c:v>
                </c:pt>
                <c:pt idx="3">
                  <c:v>35339</c:v>
                </c:pt>
                <c:pt idx="4">
                  <c:v>35431</c:v>
                </c:pt>
                <c:pt idx="5">
                  <c:v>35521</c:v>
                </c:pt>
                <c:pt idx="6">
                  <c:v>35612</c:v>
                </c:pt>
                <c:pt idx="7">
                  <c:v>35704</c:v>
                </c:pt>
                <c:pt idx="8">
                  <c:v>35796</c:v>
                </c:pt>
                <c:pt idx="9">
                  <c:v>35886</c:v>
                </c:pt>
                <c:pt idx="10">
                  <c:v>35977</c:v>
                </c:pt>
                <c:pt idx="11">
                  <c:v>36069</c:v>
                </c:pt>
                <c:pt idx="12">
                  <c:v>36161</c:v>
                </c:pt>
                <c:pt idx="13">
                  <c:v>36251</c:v>
                </c:pt>
                <c:pt idx="14">
                  <c:v>36342</c:v>
                </c:pt>
                <c:pt idx="15">
                  <c:v>36434</c:v>
                </c:pt>
                <c:pt idx="16">
                  <c:v>36526</c:v>
                </c:pt>
                <c:pt idx="17">
                  <c:v>36617</c:v>
                </c:pt>
                <c:pt idx="18">
                  <c:v>36708</c:v>
                </c:pt>
                <c:pt idx="19">
                  <c:v>36800</c:v>
                </c:pt>
                <c:pt idx="20">
                  <c:v>36892</c:v>
                </c:pt>
                <c:pt idx="21">
                  <c:v>36982</c:v>
                </c:pt>
                <c:pt idx="22">
                  <c:v>37073</c:v>
                </c:pt>
                <c:pt idx="23">
                  <c:v>37165</c:v>
                </c:pt>
                <c:pt idx="24">
                  <c:v>37257</c:v>
                </c:pt>
                <c:pt idx="25">
                  <c:v>37347</c:v>
                </c:pt>
                <c:pt idx="26">
                  <c:v>37438</c:v>
                </c:pt>
                <c:pt idx="27">
                  <c:v>37530</c:v>
                </c:pt>
                <c:pt idx="28">
                  <c:v>37622</c:v>
                </c:pt>
                <c:pt idx="29">
                  <c:v>37712</c:v>
                </c:pt>
                <c:pt idx="30">
                  <c:v>37803</c:v>
                </c:pt>
                <c:pt idx="31">
                  <c:v>37895</c:v>
                </c:pt>
                <c:pt idx="32">
                  <c:v>37987</c:v>
                </c:pt>
                <c:pt idx="33">
                  <c:v>38078</c:v>
                </c:pt>
                <c:pt idx="34">
                  <c:v>38169</c:v>
                </c:pt>
                <c:pt idx="35">
                  <c:v>38261</c:v>
                </c:pt>
                <c:pt idx="36">
                  <c:v>38353</c:v>
                </c:pt>
                <c:pt idx="37">
                  <c:v>38443</c:v>
                </c:pt>
                <c:pt idx="38">
                  <c:v>38534</c:v>
                </c:pt>
                <c:pt idx="39">
                  <c:v>38626</c:v>
                </c:pt>
                <c:pt idx="40">
                  <c:v>38718</c:v>
                </c:pt>
                <c:pt idx="41">
                  <c:v>38808</c:v>
                </c:pt>
                <c:pt idx="42">
                  <c:v>38899</c:v>
                </c:pt>
                <c:pt idx="43">
                  <c:v>38991</c:v>
                </c:pt>
                <c:pt idx="44">
                  <c:v>39083</c:v>
                </c:pt>
                <c:pt idx="45">
                  <c:v>39173</c:v>
                </c:pt>
                <c:pt idx="46">
                  <c:v>39264</c:v>
                </c:pt>
                <c:pt idx="47">
                  <c:v>39356</c:v>
                </c:pt>
                <c:pt idx="48">
                  <c:v>39448</c:v>
                </c:pt>
                <c:pt idx="49">
                  <c:v>39539</c:v>
                </c:pt>
                <c:pt idx="50">
                  <c:v>39630</c:v>
                </c:pt>
                <c:pt idx="51">
                  <c:v>39722</c:v>
                </c:pt>
                <c:pt idx="52">
                  <c:v>39814</c:v>
                </c:pt>
                <c:pt idx="53">
                  <c:v>39904</c:v>
                </c:pt>
                <c:pt idx="54">
                  <c:v>39995</c:v>
                </c:pt>
                <c:pt idx="55">
                  <c:v>40087</c:v>
                </c:pt>
                <c:pt idx="56">
                  <c:v>40179</c:v>
                </c:pt>
                <c:pt idx="57">
                  <c:v>40269</c:v>
                </c:pt>
                <c:pt idx="58">
                  <c:v>40360</c:v>
                </c:pt>
                <c:pt idx="59">
                  <c:v>40452</c:v>
                </c:pt>
                <c:pt idx="60">
                  <c:v>40544</c:v>
                </c:pt>
                <c:pt idx="61">
                  <c:v>40634</c:v>
                </c:pt>
                <c:pt idx="62">
                  <c:v>40725</c:v>
                </c:pt>
                <c:pt idx="63">
                  <c:v>40817</c:v>
                </c:pt>
                <c:pt idx="64">
                  <c:v>40909</c:v>
                </c:pt>
                <c:pt idx="65">
                  <c:v>41000</c:v>
                </c:pt>
                <c:pt idx="66">
                  <c:v>41091</c:v>
                </c:pt>
                <c:pt idx="67">
                  <c:v>41183</c:v>
                </c:pt>
                <c:pt idx="68">
                  <c:v>41275</c:v>
                </c:pt>
                <c:pt idx="69">
                  <c:v>41365</c:v>
                </c:pt>
                <c:pt idx="70">
                  <c:v>41456</c:v>
                </c:pt>
                <c:pt idx="71">
                  <c:v>41548</c:v>
                </c:pt>
                <c:pt idx="72">
                  <c:v>41640</c:v>
                </c:pt>
                <c:pt idx="73">
                  <c:v>41730</c:v>
                </c:pt>
                <c:pt idx="74">
                  <c:v>41821</c:v>
                </c:pt>
                <c:pt idx="75">
                  <c:v>41913</c:v>
                </c:pt>
                <c:pt idx="76">
                  <c:v>42005</c:v>
                </c:pt>
                <c:pt idx="77">
                  <c:v>42095</c:v>
                </c:pt>
                <c:pt idx="78">
                  <c:v>42186</c:v>
                </c:pt>
                <c:pt idx="79">
                  <c:v>42278</c:v>
                </c:pt>
                <c:pt idx="80">
                  <c:v>42370</c:v>
                </c:pt>
                <c:pt idx="81">
                  <c:v>42461</c:v>
                </c:pt>
                <c:pt idx="82">
                  <c:v>42552</c:v>
                </c:pt>
                <c:pt idx="83">
                  <c:v>42644</c:v>
                </c:pt>
                <c:pt idx="84">
                  <c:v>42736</c:v>
                </c:pt>
                <c:pt idx="85">
                  <c:v>42826</c:v>
                </c:pt>
                <c:pt idx="86">
                  <c:v>42917</c:v>
                </c:pt>
                <c:pt idx="87">
                  <c:v>43009</c:v>
                </c:pt>
                <c:pt idx="88">
                  <c:v>43101</c:v>
                </c:pt>
                <c:pt idx="89">
                  <c:v>43191</c:v>
                </c:pt>
                <c:pt idx="90">
                  <c:v>43282</c:v>
                </c:pt>
                <c:pt idx="91">
                  <c:v>43374</c:v>
                </c:pt>
                <c:pt idx="92">
                  <c:v>43466</c:v>
                </c:pt>
                <c:pt idx="93">
                  <c:v>43556</c:v>
                </c:pt>
                <c:pt idx="94">
                  <c:v>43647</c:v>
                </c:pt>
                <c:pt idx="95">
                  <c:v>43739</c:v>
                </c:pt>
                <c:pt idx="96">
                  <c:v>43831</c:v>
                </c:pt>
                <c:pt idx="97">
                  <c:v>43922</c:v>
                </c:pt>
                <c:pt idx="98">
                  <c:v>44013</c:v>
                </c:pt>
                <c:pt idx="99">
                  <c:v>44105</c:v>
                </c:pt>
                <c:pt idx="100">
                  <c:v>44197</c:v>
                </c:pt>
                <c:pt idx="101">
                  <c:v>44287</c:v>
                </c:pt>
                <c:pt idx="102">
                  <c:v>44378</c:v>
                </c:pt>
                <c:pt idx="103">
                  <c:v>#N/A</c:v>
                </c:pt>
              </c:numCache>
            </c:numRef>
          </c:cat>
          <c:val>
            <c:numRef>
              <c:f>Dane_szeregi_all!$DE$7:$DE$110</c:f>
              <c:numCache>
                <c:formatCode>0.0</c:formatCode>
                <c:ptCount val="104"/>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102.70244593998535</c:v>
                </c:pt>
                <c:pt idx="50">
                  <c:v>99.764393334639408</c:v>
                </c:pt>
                <c:pt idx="51">
                  <c:v>93.49862667211373</c:v>
                </c:pt>
                <c:pt idx="52">
                  <c:v>90.880620617055342</c:v>
                </c:pt>
                <c:pt idx="53">
                  <c:v>89.921074017394574</c:v>
                </c:pt>
                <c:pt idx="54">
                  <c:v>90.581957372204897</c:v>
                </c:pt>
                <c:pt idx="55">
                  <c:v>91.108422835378065</c:v>
                </c:pt>
                <c:pt idx="56">
                  <c:v>93.382244765749235</c:v>
                </c:pt>
                <c:pt idx="57">
                  <c:v>95.757015266948827</c:v>
                </c:pt>
                <c:pt idx="58">
                  <c:v>94.899893744191971</c:v>
                </c:pt>
                <c:pt idx="59">
                  <c:v>93.047685496196323</c:v>
                </c:pt>
                <c:pt idx="60">
                  <c:v>90.671723218173156</c:v>
                </c:pt>
                <c:pt idx="61">
                  <c:v>91.687724176814143</c:v>
                </c:pt>
                <c:pt idx="62">
                  <c:v>91.458345308815936</c:v>
                </c:pt>
                <c:pt idx="63">
                  <c:v>89.665604863227728</c:v>
                </c:pt>
                <c:pt idx="64">
                  <c:v>87.717895530050441</c:v>
                </c:pt>
                <c:pt idx="65">
                  <c:v>87.334857505931495</c:v>
                </c:pt>
                <c:pt idx="66">
                  <c:v>87.527953940635157</c:v>
                </c:pt>
                <c:pt idx="67">
                  <c:v>88.298293566045459</c:v>
                </c:pt>
                <c:pt idx="68">
                  <c:v>88.806111455715964</c:v>
                </c:pt>
                <c:pt idx="69">
                  <c:v>91.535045308216397</c:v>
                </c:pt>
                <c:pt idx="70">
                  <c:v>92.985677463832261</c:v>
                </c:pt>
                <c:pt idx="71">
                  <c:v>94.484253175684117</c:v>
                </c:pt>
                <c:pt idx="72">
                  <c:v>95.619670043495759</c:v>
                </c:pt>
                <c:pt idx="73">
                  <c:v>95.685618921019625</c:v>
                </c:pt>
                <c:pt idx="74">
                  <c:v>96.545916939799895</c:v>
                </c:pt>
                <c:pt idx="75">
                  <c:v>95.391756529075721</c:v>
                </c:pt>
                <c:pt idx="76">
                  <c:v>98.482879585336264</c:v>
                </c:pt>
                <c:pt idx="77">
                  <c:v>99.265718726574121</c:v>
                </c:pt>
                <c:pt idx="78">
                  <c:v>103.65757434410118</c:v>
                </c:pt>
                <c:pt idx="79">
                  <c:v>104.95780695216092</c:v>
                </c:pt>
                <c:pt idx="80">
                  <c:v>107.04463643687632</c:v>
                </c:pt>
                <c:pt idx="81">
                  <c:v>107.31826926105862</c:v>
                </c:pt>
                <c:pt idx="82">
                  <c:v>108.59640125162811</c:v>
                </c:pt>
                <c:pt idx="83">
                  <c:v>110.17110120391176</c:v>
                </c:pt>
                <c:pt idx="84">
                  <c:v>113.70597138378777</c:v>
                </c:pt>
                <c:pt idx="85">
                  <c:v>113.90856516657171</c:v>
                </c:pt>
                <c:pt idx="86">
                  <c:v>116.17595096214518</c:v>
                </c:pt>
                <c:pt idx="87">
                  <c:v>115.22552345657236</c:v>
                </c:pt>
                <c:pt idx="88">
                  <c:v>117.0339588329561</c:v>
                </c:pt>
                <c:pt idx="89">
                  <c:v>114.96744695627733</c:v>
                </c:pt>
                <c:pt idx="90">
                  <c:v>113.74578592946905</c:v>
                </c:pt>
                <c:pt idx="91">
                  <c:v>112.76766537463634</c:v>
                </c:pt>
                <c:pt idx="92">
                  <c:v>112.7647489297096</c:v>
                </c:pt>
                <c:pt idx="93">
                  <c:v>112.62867609491775</c:v>
                </c:pt>
                <c:pt idx="94">
                  <c:v>111.72637793823215</c:v>
                </c:pt>
                <c:pt idx="95">
                  <c:v>111.1076689258623</c:v>
                </c:pt>
                <c:pt idx="96">
                  <c:v>103.37677230484012</c:v>
                </c:pt>
                <c:pt idx="97">
                  <c:v>98.813650236921532</c:v>
                </c:pt>
                <c:pt idx="98">
                  <c:v>92.920564069608602</c:v>
                </c:pt>
                <c:pt idx="99">
                  <c:v>96.422028839751874</c:v>
                </c:pt>
                <c:pt idx="100">
                  <c:v>98.337384606220098</c:v>
                </c:pt>
                <c:pt idx="101">
                  <c:v>102.05368109489309</c:v>
                </c:pt>
                <c:pt idx="102">
                  <c:v>#N/A</c:v>
                </c:pt>
                <c:pt idx="103">
                  <c:v>#N/A</c:v>
                </c:pt>
              </c:numCache>
            </c:numRef>
          </c:val>
          <c:smooth val="0"/>
          <c:extLst>
            <c:ext xmlns:c16="http://schemas.microsoft.com/office/drawing/2014/chart" uri="{C3380CC4-5D6E-409C-BE32-E72D297353CC}">
              <c16:uniqueId val="{00000000-2EF6-4D0C-A459-17A7996B7338}"/>
            </c:ext>
          </c:extLst>
        </c:ser>
        <c:ser>
          <c:idx val="0"/>
          <c:order val="1"/>
          <c:tx>
            <c:strRef>
              <c:f>Dane_szeregi_all!$AO$2</c:f>
              <c:strCache>
                <c:ptCount val="1"/>
                <c:pt idx="0">
                  <c:v>barometr - BARCF</c:v>
                </c:pt>
              </c:strCache>
            </c:strRef>
          </c:tx>
          <c:spPr>
            <a:ln w="25400">
              <a:solidFill>
                <a:srgbClr val="558ED5">
                  <a:alpha val="65000"/>
                </a:srgbClr>
              </a:solidFill>
            </a:ln>
          </c:spPr>
          <c:marker>
            <c:symbol val="none"/>
          </c:marker>
          <c:dLbls>
            <c:dLbl>
              <c:idx val="8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F6-4D0C-A459-17A7996B7338}"/>
                </c:ext>
              </c:extLst>
            </c:dLbl>
            <c:dLbl>
              <c:idx val="95"/>
              <c:layout>
                <c:manualLayout>
                  <c:x val="-2.4280684715310753E-3"/>
                  <c:y val="-9.4161958568738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F6-4D0C-A459-17A7996B733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Dane_szeregi_all!$C$7:$C$110</c:f>
              <c:numCache>
                <c:formatCode>yyyy\-mm</c:formatCode>
                <c:ptCount val="104"/>
                <c:pt idx="0">
                  <c:v>35065</c:v>
                </c:pt>
                <c:pt idx="1">
                  <c:v>35156</c:v>
                </c:pt>
                <c:pt idx="2">
                  <c:v>35247</c:v>
                </c:pt>
                <c:pt idx="3">
                  <c:v>35339</c:v>
                </c:pt>
                <c:pt idx="4">
                  <c:v>35431</c:v>
                </c:pt>
                <c:pt idx="5">
                  <c:v>35521</c:v>
                </c:pt>
                <c:pt idx="6">
                  <c:v>35612</c:v>
                </c:pt>
                <c:pt idx="7">
                  <c:v>35704</c:v>
                </c:pt>
                <c:pt idx="8">
                  <c:v>35796</c:v>
                </c:pt>
                <c:pt idx="9">
                  <c:v>35886</c:v>
                </c:pt>
                <c:pt idx="10">
                  <c:v>35977</c:v>
                </c:pt>
                <c:pt idx="11">
                  <c:v>36069</c:v>
                </c:pt>
                <c:pt idx="12">
                  <c:v>36161</c:v>
                </c:pt>
                <c:pt idx="13">
                  <c:v>36251</c:v>
                </c:pt>
                <c:pt idx="14">
                  <c:v>36342</c:v>
                </c:pt>
                <c:pt idx="15">
                  <c:v>36434</c:v>
                </c:pt>
                <c:pt idx="16">
                  <c:v>36526</c:v>
                </c:pt>
                <c:pt idx="17">
                  <c:v>36617</c:v>
                </c:pt>
                <c:pt idx="18">
                  <c:v>36708</c:v>
                </c:pt>
                <c:pt idx="19">
                  <c:v>36800</c:v>
                </c:pt>
                <c:pt idx="20">
                  <c:v>36892</c:v>
                </c:pt>
                <c:pt idx="21">
                  <c:v>36982</c:v>
                </c:pt>
                <c:pt idx="22">
                  <c:v>37073</c:v>
                </c:pt>
                <c:pt idx="23">
                  <c:v>37165</c:v>
                </c:pt>
                <c:pt idx="24">
                  <c:v>37257</c:v>
                </c:pt>
                <c:pt idx="25">
                  <c:v>37347</c:v>
                </c:pt>
                <c:pt idx="26">
                  <c:v>37438</c:v>
                </c:pt>
                <c:pt idx="27">
                  <c:v>37530</c:v>
                </c:pt>
                <c:pt idx="28">
                  <c:v>37622</c:v>
                </c:pt>
                <c:pt idx="29">
                  <c:v>37712</c:v>
                </c:pt>
                <c:pt idx="30">
                  <c:v>37803</c:v>
                </c:pt>
                <c:pt idx="31">
                  <c:v>37895</c:v>
                </c:pt>
                <c:pt idx="32">
                  <c:v>37987</c:v>
                </c:pt>
                <c:pt idx="33">
                  <c:v>38078</c:v>
                </c:pt>
                <c:pt idx="34">
                  <c:v>38169</c:v>
                </c:pt>
                <c:pt idx="35">
                  <c:v>38261</c:v>
                </c:pt>
                <c:pt idx="36">
                  <c:v>38353</c:v>
                </c:pt>
                <c:pt idx="37">
                  <c:v>38443</c:v>
                </c:pt>
                <c:pt idx="38">
                  <c:v>38534</c:v>
                </c:pt>
                <c:pt idx="39">
                  <c:v>38626</c:v>
                </c:pt>
                <c:pt idx="40">
                  <c:v>38718</c:v>
                </c:pt>
                <c:pt idx="41">
                  <c:v>38808</c:v>
                </c:pt>
                <c:pt idx="42">
                  <c:v>38899</c:v>
                </c:pt>
                <c:pt idx="43">
                  <c:v>38991</c:v>
                </c:pt>
                <c:pt idx="44">
                  <c:v>39083</c:v>
                </c:pt>
                <c:pt idx="45">
                  <c:v>39173</c:v>
                </c:pt>
                <c:pt idx="46">
                  <c:v>39264</c:v>
                </c:pt>
                <c:pt idx="47">
                  <c:v>39356</c:v>
                </c:pt>
                <c:pt idx="48">
                  <c:v>39448</c:v>
                </c:pt>
                <c:pt idx="49">
                  <c:v>39539</c:v>
                </c:pt>
                <c:pt idx="50">
                  <c:v>39630</c:v>
                </c:pt>
                <c:pt idx="51">
                  <c:v>39722</c:v>
                </c:pt>
                <c:pt idx="52">
                  <c:v>39814</c:v>
                </c:pt>
                <c:pt idx="53">
                  <c:v>39904</c:v>
                </c:pt>
                <c:pt idx="54">
                  <c:v>39995</c:v>
                </c:pt>
                <c:pt idx="55">
                  <c:v>40087</c:v>
                </c:pt>
                <c:pt idx="56">
                  <c:v>40179</c:v>
                </c:pt>
                <c:pt idx="57">
                  <c:v>40269</c:v>
                </c:pt>
                <c:pt idx="58">
                  <c:v>40360</c:v>
                </c:pt>
                <c:pt idx="59">
                  <c:v>40452</c:v>
                </c:pt>
                <c:pt idx="60">
                  <c:v>40544</c:v>
                </c:pt>
                <c:pt idx="61">
                  <c:v>40634</c:v>
                </c:pt>
                <c:pt idx="62">
                  <c:v>40725</c:v>
                </c:pt>
                <c:pt idx="63">
                  <c:v>40817</c:v>
                </c:pt>
                <c:pt idx="64">
                  <c:v>40909</c:v>
                </c:pt>
                <c:pt idx="65">
                  <c:v>41000</c:v>
                </c:pt>
                <c:pt idx="66">
                  <c:v>41091</c:v>
                </c:pt>
                <c:pt idx="67">
                  <c:v>41183</c:v>
                </c:pt>
                <c:pt idx="68">
                  <c:v>41275</c:v>
                </c:pt>
                <c:pt idx="69">
                  <c:v>41365</c:v>
                </c:pt>
                <c:pt idx="70">
                  <c:v>41456</c:v>
                </c:pt>
                <c:pt idx="71">
                  <c:v>41548</c:v>
                </c:pt>
                <c:pt idx="72">
                  <c:v>41640</c:v>
                </c:pt>
                <c:pt idx="73">
                  <c:v>41730</c:v>
                </c:pt>
                <c:pt idx="74">
                  <c:v>41821</c:v>
                </c:pt>
                <c:pt idx="75">
                  <c:v>41913</c:v>
                </c:pt>
                <c:pt idx="76">
                  <c:v>42005</c:v>
                </c:pt>
                <c:pt idx="77">
                  <c:v>42095</c:v>
                </c:pt>
                <c:pt idx="78">
                  <c:v>42186</c:v>
                </c:pt>
                <c:pt idx="79">
                  <c:v>42278</c:v>
                </c:pt>
                <c:pt idx="80">
                  <c:v>42370</c:v>
                </c:pt>
                <c:pt idx="81">
                  <c:v>42461</c:v>
                </c:pt>
                <c:pt idx="82">
                  <c:v>42552</c:v>
                </c:pt>
                <c:pt idx="83">
                  <c:v>42644</c:v>
                </c:pt>
                <c:pt idx="84">
                  <c:v>42736</c:v>
                </c:pt>
                <c:pt idx="85">
                  <c:v>42826</c:v>
                </c:pt>
                <c:pt idx="86">
                  <c:v>42917</c:v>
                </c:pt>
                <c:pt idx="87">
                  <c:v>43009</c:v>
                </c:pt>
                <c:pt idx="88">
                  <c:v>43101</c:v>
                </c:pt>
                <c:pt idx="89">
                  <c:v>43191</c:v>
                </c:pt>
                <c:pt idx="90">
                  <c:v>43282</c:v>
                </c:pt>
                <c:pt idx="91">
                  <c:v>43374</c:v>
                </c:pt>
                <c:pt idx="92">
                  <c:v>43466</c:v>
                </c:pt>
                <c:pt idx="93">
                  <c:v>43556</c:v>
                </c:pt>
                <c:pt idx="94">
                  <c:v>43647</c:v>
                </c:pt>
                <c:pt idx="95">
                  <c:v>43739</c:v>
                </c:pt>
                <c:pt idx="96">
                  <c:v>43831</c:v>
                </c:pt>
                <c:pt idx="97">
                  <c:v>43922</c:v>
                </c:pt>
                <c:pt idx="98">
                  <c:v>44013</c:v>
                </c:pt>
                <c:pt idx="99">
                  <c:v>44105</c:v>
                </c:pt>
                <c:pt idx="100">
                  <c:v>44197</c:v>
                </c:pt>
                <c:pt idx="101">
                  <c:v>44287</c:v>
                </c:pt>
                <c:pt idx="102">
                  <c:v>44378</c:v>
                </c:pt>
                <c:pt idx="103">
                  <c:v>#N/A</c:v>
                </c:pt>
              </c:numCache>
            </c:numRef>
          </c:cat>
          <c:val>
            <c:numRef>
              <c:f>Dane_szeregi_all!$AO$7:$AO$110</c:f>
              <c:numCache>
                <c:formatCode>0.0</c:formatCode>
                <c:ptCount val="104"/>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102.51184536732342</c:v>
                </c:pt>
                <c:pt idx="49">
                  <c:v>106.60275350939551</c:v>
                </c:pt>
                <c:pt idx="50">
                  <c:v>98.992738943237114</c:v>
                </c:pt>
                <c:pt idx="51">
                  <c:v>93.697687551285597</c:v>
                </c:pt>
                <c:pt idx="52">
                  <c:v>87.805453521818478</c:v>
                </c:pt>
                <c:pt idx="53">
                  <c:v>91.138720778061966</c:v>
                </c:pt>
                <c:pt idx="54">
                  <c:v>90.819047752303277</c:v>
                </c:pt>
                <c:pt idx="55">
                  <c:v>89.788103586249463</c:v>
                </c:pt>
                <c:pt idx="56">
                  <c:v>92.718117167581426</c:v>
                </c:pt>
                <c:pt idx="57">
                  <c:v>97.640513543416773</c:v>
                </c:pt>
                <c:pt idx="58">
                  <c:v>96.912415089848281</c:v>
                </c:pt>
                <c:pt idx="59">
                  <c:v>90.146752599310844</c:v>
                </c:pt>
                <c:pt idx="60">
                  <c:v>92.083888799429843</c:v>
                </c:pt>
                <c:pt idx="61">
                  <c:v>89.78452825577881</c:v>
                </c:pt>
                <c:pt idx="62">
                  <c:v>93.194755475233819</c:v>
                </c:pt>
                <c:pt idx="63">
                  <c:v>91.395752195435193</c:v>
                </c:pt>
                <c:pt idx="64">
                  <c:v>84.406306919014199</c:v>
                </c:pt>
                <c:pt idx="65">
                  <c:v>87.351627475701932</c:v>
                </c:pt>
                <c:pt idx="66">
                  <c:v>90.246638123078384</c:v>
                </c:pt>
                <c:pt idx="67">
                  <c:v>84.985596223125185</c:v>
                </c:pt>
                <c:pt idx="68">
                  <c:v>89.662646351932779</c:v>
                </c:pt>
                <c:pt idx="69">
                  <c:v>91.770091792089957</c:v>
                </c:pt>
                <c:pt idx="70">
                  <c:v>93.172397780626468</c:v>
                </c:pt>
                <c:pt idx="71">
                  <c:v>94.014542818780356</c:v>
                </c:pt>
                <c:pt idx="72">
                  <c:v>96.265818927645526</c:v>
                </c:pt>
                <c:pt idx="73">
                  <c:v>96.578648384061395</c:v>
                </c:pt>
                <c:pt idx="74">
                  <c:v>94.212389451351939</c:v>
                </c:pt>
                <c:pt idx="75">
                  <c:v>98.846712983986336</c:v>
                </c:pt>
                <c:pt idx="76">
                  <c:v>93.11616715188886</c:v>
                </c:pt>
                <c:pt idx="77">
                  <c:v>103.48575862013358</c:v>
                </c:pt>
                <c:pt idx="78">
                  <c:v>101.19523040769997</c:v>
                </c:pt>
                <c:pt idx="79">
                  <c:v>106.29173400446996</c:v>
                </c:pt>
                <c:pt idx="80">
                  <c:v>107.38645644431286</c:v>
                </c:pt>
                <c:pt idx="81">
                  <c:v>107.45571886184614</c:v>
                </c:pt>
                <c:pt idx="82">
                  <c:v>107.11263247701687</c:v>
                </c:pt>
                <c:pt idx="83">
                  <c:v>111.22085241602134</c:v>
                </c:pt>
                <c:pt idx="84">
                  <c:v>112.17981871869711</c:v>
                </c:pt>
                <c:pt idx="85">
                  <c:v>117.71724301664489</c:v>
                </c:pt>
                <c:pt idx="86">
                  <c:v>111.82863376437314</c:v>
                </c:pt>
                <c:pt idx="87">
                  <c:v>118.98197610541749</c:v>
                </c:pt>
                <c:pt idx="88">
                  <c:v>114.86596049992646</c:v>
                </c:pt>
                <c:pt idx="89">
                  <c:v>117.25393989352436</c:v>
                </c:pt>
                <c:pt idx="90">
                  <c:v>112.78244047538115</c:v>
                </c:pt>
                <c:pt idx="91">
                  <c:v>111.2009774195017</c:v>
                </c:pt>
                <c:pt idx="92">
                  <c:v>114.31957822902618</c:v>
                </c:pt>
                <c:pt idx="93">
                  <c:v>112.77369114060092</c:v>
                </c:pt>
                <c:pt idx="94">
                  <c:v>110.79275891512617</c:v>
                </c:pt>
                <c:pt idx="95">
                  <c:v>111.61268375896933</c:v>
                </c:pt>
                <c:pt idx="96">
                  <c:v>110.91756410349142</c:v>
                </c:pt>
                <c:pt idx="97">
                  <c:v>87.600069052059624</c:v>
                </c:pt>
                <c:pt idx="98">
                  <c:v>97.923317555213572</c:v>
                </c:pt>
                <c:pt idx="99">
                  <c:v>93.238305601552625</c:v>
                </c:pt>
                <c:pt idx="100">
                  <c:v>98.104463362489426</c:v>
                </c:pt>
                <c:pt idx="101">
                  <c:v>103.66938485461822</c:v>
                </c:pt>
                <c:pt idx="102">
                  <c:v>104.38719506757164</c:v>
                </c:pt>
                <c:pt idx="103">
                  <c:v>#N/A</c:v>
                </c:pt>
              </c:numCache>
            </c:numRef>
          </c:val>
          <c:smooth val="0"/>
          <c:extLst>
            <c:ext xmlns:c16="http://schemas.microsoft.com/office/drawing/2014/chart" uri="{C3380CC4-5D6E-409C-BE32-E72D297353CC}">
              <c16:uniqueId val="{00000003-2EF6-4D0C-A459-17A7996B7338}"/>
            </c:ext>
          </c:extLst>
        </c:ser>
        <c:ser>
          <c:idx val="1"/>
          <c:order val="2"/>
          <c:tx>
            <c:strRef>
              <c:f>Dane_szeregi_all!$EJ$2</c:f>
              <c:strCache>
                <c:ptCount val="1"/>
                <c:pt idx="0">
                  <c:v>średnia</c:v>
                </c:pt>
              </c:strCache>
            </c:strRef>
          </c:tx>
          <c:spPr>
            <a:ln w="12700">
              <a:solidFill>
                <a:schemeClr val="tx1"/>
              </a:solidFill>
            </a:ln>
          </c:spPr>
          <c:marker>
            <c:symbol val="none"/>
          </c:marker>
          <c:cat>
            <c:numRef>
              <c:f>Dane_szeregi_all!$C$7:$C$110</c:f>
              <c:numCache>
                <c:formatCode>yyyy\-mm</c:formatCode>
                <c:ptCount val="104"/>
                <c:pt idx="0">
                  <c:v>35065</c:v>
                </c:pt>
                <c:pt idx="1">
                  <c:v>35156</c:v>
                </c:pt>
                <c:pt idx="2">
                  <c:v>35247</c:v>
                </c:pt>
                <c:pt idx="3">
                  <c:v>35339</c:v>
                </c:pt>
                <c:pt idx="4">
                  <c:v>35431</c:v>
                </c:pt>
                <c:pt idx="5">
                  <c:v>35521</c:v>
                </c:pt>
                <c:pt idx="6">
                  <c:v>35612</c:v>
                </c:pt>
                <c:pt idx="7">
                  <c:v>35704</c:v>
                </c:pt>
                <c:pt idx="8">
                  <c:v>35796</c:v>
                </c:pt>
                <c:pt idx="9">
                  <c:v>35886</c:v>
                </c:pt>
                <c:pt idx="10">
                  <c:v>35977</c:v>
                </c:pt>
                <c:pt idx="11">
                  <c:v>36069</c:v>
                </c:pt>
                <c:pt idx="12">
                  <c:v>36161</c:v>
                </c:pt>
                <c:pt idx="13">
                  <c:v>36251</c:v>
                </c:pt>
                <c:pt idx="14">
                  <c:v>36342</c:v>
                </c:pt>
                <c:pt idx="15">
                  <c:v>36434</c:v>
                </c:pt>
                <c:pt idx="16">
                  <c:v>36526</c:v>
                </c:pt>
                <c:pt idx="17">
                  <c:v>36617</c:v>
                </c:pt>
                <c:pt idx="18">
                  <c:v>36708</c:v>
                </c:pt>
                <c:pt idx="19">
                  <c:v>36800</c:v>
                </c:pt>
                <c:pt idx="20">
                  <c:v>36892</c:v>
                </c:pt>
                <c:pt idx="21">
                  <c:v>36982</c:v>
                </c:pt>
                <c:pt idx="22">
                  <c:v>37073</c:v>
                </c:pt>
                <c:pt idx="23">
                  <c:v>37165</c:v>
                </c:pt>
                <c:pt idx="24">
                  <c:v>37257</c:v>
                </c:pt>
                <c:pt idx="25">
                  <c:v>37347</c:v>
                </c:pt>
                <c:pt idx="26">
                  <c:v>37438</c:v>
                </c:pt>
                <c:pt idx="27">
                  <c:v>37530</c:v>
                </c:pt>
                <c:pt idx="28">
                  <c:v>37622</c:v>
                </c:pt>
                <c:pt idx="29">
                  <c:v>37712</c:v>
                </c:pt>
                <c:pt idx="30">
                  <c:v>37803</c:v>
                </c:pt>
                <c:pt idx="31">
                  <c:v>37895</c:v>
                </c:pt>
                <c:pt idx="32">
                  <c:v>37987</c:v>
                </c:pt>
                <c:pt idx="33">
                  <c:v>38078</c:v>
                </c:pt>
                <c:pt idx="34">
                  <c:v>38169</c:v>
                </c:pt>
                <c:pt idx="35">
                  <c:v>38261</c:v>
                </c:pt>
                <c:pt idx="36">
                  <c:v>38353</c:v>
                </c:pt>
                <c:pt idx="37">
                  <c:v>38443</c:v>
                </c:pt>
                <c:pt idx="38">
                  <c:v>38534</c:v>
                </c:pt>
                <c:pt idx="39">
                  <c:v>38626</c:v>
                </c:pt>
                <c:pt idx="40">
                  <c:v>38718</c:v>
                </c:pt>
                <c:pt idx="41">
                  <c:v>38808</c:v>
                </c:pt>
                <c:pt idx="42">
                  <c:v>38899</c:v>
                </c:pt>
                <c:pt idx="43">
                  <c:v>38991</c:v>
                </c:pt>
                <c:pt idx="44">
                  <c:v>39083</c:v>
                </c:pt>
                <c:pt idx="45">
                  <c:v>39173</c:v>
                </c:pt>
                <c:pt idx="46">
                  <c:v>39264</c:v>
                </c:pt>
                <c:pt idx="47">
                  <c:v>39356</c:v>
                </c:pt>
                <c:pt idx="48">
                  <c:v>39448</c:v>
                </c:pt>
                <c:pt idx="49">
                  <c:v>39539</c:v>
                </c:pt>
                <c:pt idx="50">
                  <c:v>39630</c:v>
                </c:pt>
                <c:pt idx="51">
                  <c:v>39722</c:v>
                </c:pt>
                <c:pt idx="52">
                  <c:v>39814</c:v>
                </c:pt>
                <c:pt idx="53">
                  <c:v>39904</c:v>
                </c:pt>
                <c:pt idx="54">
                  <c:v>39995</c:v>
                </c:pt>
                <c:pt idx="55">
                  <c:v>40087</c:v>
                </c:pt>
                <c:pt idx="56">
                  <c:v>40179</c:v>
                </c:pt>
                <c:pt idx="57">
                  <c:v>40269</c:v>
                </c:pt>
                <c:pt idx="58">
                  <c:v>40360</c:v>
                </c:pt>
                <c:pt idx="59">
                  <c:v>40452</c:v>
                </c:pt>
                <c:pt idx="60">
                  <c:v>40544</c:v>
                </c:pt>
                <c:pt idx="61">
                  <c:v>40634</c:v>
                </c:pt>
                <c:pt idx="62">
                  <c:v>40725</c:v>
                </c:pt>
                <c:pt idx="63">
                  <c:v>40817</c:v>
                </c:pt>
                <c:pt idx="64">
                  <c:v>40909</c:v>
                </c:pt>
                <c:pt idx="65">
                  <c:v>41000</c:v>
                </c:pt>
                <c:pt idx="66">
                  <c:v>41091</c:v>
                </c:pt>
                <c:pt idx="67">
                  <c:v>41183</c:v>
                </c:pt>
                <c:pt idx="68">
                  <c:v>41275</c:v>
                </c:pt>
                <c:pt idx="69">
                  <c:v>41365</c:v>
                </c:pt>
                <c:pt idx="70">
                  <c:v>41456</c:v>
                </c:pt>
                <c:pt idx="71">
                  <c:v>41548</c:v>
                </c:pt>
                <c:pt idx="72">
                  <c:v>41640</c:v>
                </c:pt>
                <c:pt idx="73">
                  <c:v>41730</c:v>
                </c:pt>
                <c:pt idx="74">
                  <c:v>41821</c:v>
                </c:pt>
                <c:pt idx="75">
                  <c:v>41913</c:v>
                </c:pt>
                <c:pt idx="76">
                  <c:v>42005</c:v>
                </c:pt>
                <c:pt idx="77">
                  <c:v>42095</c:v>
                </c:pt>
                <c:pt idx="78">
                  <c:v>42186</c:v>
                </c:pt>
                <c:pt idx="79">
                  <c:v>42278</c:v>
                </c:pt>
                <c:pt idx="80">
                  <c:v>42370</c:v>
                </c:pt>
                <c:pt idx="81">
                  <c:v>42461</c:v>
                </c:pt>
                <c:pt idx="82">
                  <c:v>42552</c:v>
                </c:pt>
                <c:pt idx="83">
                  <c:v>42644</c:v>
                </c:pt>
                <c:pt idx="84">
                  <c:v>42736</c:v>
                </c:pt>
                <c:pt idx="85">
                  <c:v>42826</c:v>
                </c:pt>
                <c:pt idx="86">
                  <c:v>42917</c:v>
                </c:pt>
                <c:pt idx="87">
                  <c:v>43009</c:v>
                </c:pt>
                <c:pt idx="88">
                  <c:v>43101</c:v>
                </c:pt>
                <c:pt idx="89">
                  <c:v>43191</c:v>
                </c:pt>
                <c:pt idx="90">
                  <c:v>43282</c:v>
                </c:pt>
                <c:pt idx="91">
                  <c:v>43374</c:v>
                </c:pt>
                <c:pt idx="92">
                  <c:v>43466</c:v>
                </c:pt>
                <c:pt idx="93">
                  <c:v>43556</c:v>
                </c:pt>
                <c:pt idx="94">
                  <c:v>43647</c:v>
                </c:pt>
                <c:pt idx="95">
                  <c:v>43739</c:v>
                </c:pt>
                <c:pt idx="96">
                  <c:v>43831</c:v>
                </c:pt>
                <c:pt idx="97">
                  <c:v>43922</c:v>
                </c:pt>
                <c:pt idx="98">
                  <c:v>44013</c:v>
                </c:pt>
                <c:pt idx="99">
                  <c:v>44105</c:v>
                </c:pt>
                <c:pt idx="100">
                  <c:v>44197</c:v>
                </c:pt>
                <c:pt idx="101">
                  <c:v>44287</c:v>
                </c:pt>
                <c:pt idx="102">
                  <c:v>44378</c:v>
                </c:pt>
                <c:pt idx="103">
                  <c:v>#N/A</c:v>
                </c:pt>
              </c:numCache>
            </c:numRef>
          </c:cat>
          <c:val>
            <c:numRef>
              <c:f>Dane_szeregi_all!$EJ$7:$EJ$110</c:f>
              <c:numCache>
                <c:formatCode>0.0</c:formatCode>
                <c:ptCount val="104"/>
                <c:pt idx="0">
                  <c:v>100.2150154934934</c:v>
                </c:pt>
                <c:pt idx="1">
                  <c:v>100.2150154934934</c:v>
                </c:pt>
                <c:pt idx="2">
                  <c:v>100.2150154934934</c:v>
                </c:pt>
                <c:pt idx="3">
                  <c:v>100.2150154934934</c:v>
                </c:pt>
                <c:pt idx="4">
                  <c:v>100.2150154934934</c:v>
                </c:pt>
                <c:pt idx="5">
                  <c:v>100.2150154934934</c:v>
                </c:pt>
                <c:pt idx="6">
                  <c:v>100.2150154934934</c:v>
                </c:pt>
                <c:pt idx="7">
                  <c:v>100.2150154934934</c:v>
                </c:pt>
                <c:pt idx="8">
                  <c:v>100.2150154934934</c:v>
                </c:pt>
                <c:pt idx="9">
                  <c:v>100.2150154934934</c:v>
                </c:pt>
                <c:pt idx="10">
                  <c:v>100.2150154934934</c:v>
                </c:pt>
                <c:pt idx="11">
                  <c:v>100.2150154934934</c:v>
                </c:pt>
                <c:pt idx="12">
                  <c:v>100.2150154934934</c:v>
                </c:pt>
                <c:pt idx="13">
                  <c:v>100.2150154934934</c:v>
                </c:pt>
                <c:pt idx="14">
                  <c:v>100.2150154934934</c:v>
                </c:pt>
                <c:pt idx="15">
                  <c:v>100.2150154934934</c:v>
                </c:pt>
                <c:pt idx="16">
                  <c:v>100.2150154934934</c:v>
                </c:pt>
                <c:pt idx="17">
                  <c:v>100.2150154934934</c:v>
                </c:pt>
                <c:pt idx="18">
                  <c:v>100.2150154934934</c:v>
                </c:pt>
                <c:pt idx="19">
                  <c:v>100.2150154934934</c:v>
                </c:pt>
                <c:pt idx="20">
                  <c:v>100.2150154934934</c:v>
                </c:pt>
                <c:pt idx="21">
                  <c:v>100.2150154934934</c:v>
                </c:pt>
                <c:pt idx="22">
                  <c:v>100.2150154934934</c:v>
                </c:pt>
                <c:pt idx="23">
                  <c:v>100.2150154934934</c:v>
                </c:pt>
                <c:pt idx="24">
                  <c:v>100.2150154934934</c:v>
                </c:pt>
                <c:pt idx="25">
                  <c:v>100.2150154934934</c:v>
                </c:pt>
                <c:pt idx="26">
                  <c:v>100.2150154934934</c:v>
                </c:pt>
                <c:pt idx="27">
                  <c:v>100.2150154934934</c:v>
                </c:pt>
                <c:pt idx="28">
                  <c:v>100.2150154934934</c:v>
                </c:pt>
                <c:pt idx="29">
                  <c:v>100.2150154934934</c:v>
                </c:pt>
                <c:pt idx="30">
                  <c:v>100.2150154934934</c:v>
                </c:pt>
                <c:pt idx="31">
                  <c:v>100.2150154934934</c:v>
                </c:pt>
                <c:pt idx="32">
                  <c:v>100.2150154934934</c:v>
                </c:pt>
                <c:pt idx="33">
                  <c:v>100.2150154934934</c:v>
                </c:pt>
                <c:pt idx="34">
                  <c:v>100.2150154934934</c:v>
                </c:pt>
                <c:pt idx="35">
                  <c:v>100.2150154934934</c:v>
                </c:pt>
                <c:pt idx="36">
                  <c:v>100.2150154934934</c:v>
                </c:pt>
                <c:pt idx="37">
                  <c:v>100.2150154934934</c:v>
                </c:pt>
                <c:pt idx="38">
                  <c:v>100.2150154934934</c:v>
                </c:pt>
                <c:pt idx="39">
                  <c:v>100.2150154934934</c:v>
                </c:pt>
                <c:pt idx="40">
                  <c:v>100.2150154934934</c:v>
                </c:pt>
                <c:pt idx="41">
                  <c:v>100.2150154934934</c:v>
                </c:pt>
                <c:pt idx="42">
                  <c:v>100.2150154934934</c:v>
                </c:pt>
                <c:pt idx="43">
                  <c:v>100.2150154934934</c:v>
                </c:pt>
                <c:pt idx="44">
                  <c:v>100.2150154934934</c:v>
                </c:pt>
                <c:pt idx="45">
                  <c:v>100.2150154934934</c:v>
                </c:pt>
                <c:pt idx="46">
                  <c:v>100.2150154934934</c:v>
                </c:pt>
                <c:pt idx="47">
                  <c:v>100.2150154934934</c:v>
                </c:pt>
                <c:pt idx="48">
                  <c:v>100.2150154934934</c:v>
                </c:pt>
                <c:pt idx="49">
                  <c:v>100.2150154934934</c:v>
                </c:pt>
                <c:pt idx="50">
                  <c:v>100.2150154934934</c:v>
                </c:pt>
                <c:pt idx="51">
                  <c:v>100.2150154934934</c:v>
                </c:pt>
                <c:pt idx="52">
                  <c:v>100.2150154934934</c:v>
                </c:pt>
                <c:pt idx="53">
                  <c:v>100.2150154934934</c:v>
                </c:pt>
                <c:pt idx="54">
                  <c:v>100.2150154934934</c:v>
                </c:pt>
                <c:pt idx="55">
                  <c:v>100.2150154934934</c:v>
                </c:pt>
                <c:pt idx="56">
                  <c:v>100.2150154934934</c:v>
                </c:pt>
                <c:pt idx="57">
                  <c:v>100.2150154934934</c:v>
                </c:pt>
                <c:pt idx="58">
                  <c:v>100.2150154934934</c:v>
                </c:pt>
                <c:pt idx="59">
                  <c:v>100.2150154934934</c:v>
                </c:pt>
                <c:pt idx="60">
                  <c:v>100.2150154934934</c:v>
                </c:pt>
                <c:pt idx="61">
                  <c:v>100.2150154934934</c:v>
                </c:pt>
                <c:pt idx="62">
                  <c:v>100.2150154934934</c:v>
                </c:pt>
                <c:pt idx="63">
                  <c:v>100.2150154934934</c:v>
                </c:pt>
                <c:pt idx="64">
                  <c:v>100.2150154934934</c:v>
                </c:pt>
                <c:pt idx="65">
                  <c:v>100.2150154934934</c:v>
                </c:pt>
                <c:pt idx="66">
                  <c:v>100.2150154934934</c:v>
                </c:pt>
                <c:pt idx="67">
                  <c:v>100.2150154934934</c:v>
                </c:pt>
                <c:pt idx="68">
                  <c:v>100.2150154934934</c:v>
                </c:pt>
                <c:pt idx="69">
                  <c:v>100.2150154934934</c:v>
                </c:pt>
                <c:pt idx="70">
                  <c:v>100.2150154934934</c:v>
                </c:pt>
                <c:pt idx="71">
                  <c:v>100.2150154934934</c:v>
                </c:pt>
                <c:pt idx="72">
                  <c:v>100.2150154934934</c:v>
                </c:pt>
                <c:pt idx="73">
                  <c:v>100.2150154934934</c:v>
                </c:pt>
                <c:pt idx="74">
                  <c:v>100.2150154934934</c:v>
                </c:pt>
                <c:pt idx="75">
                  <c:v>100.2150154934934</c:v>
                </c:pt>
                <c:pt idx="76">
                  <c:v>100.2150154934934</c:v>
                </c:pt>
                <c:pt idx="77">
                  <c:v>100.2150154934934</c:v>
                </c:pt>
                <c:pt idx="78">
                  <c:v>100.2150154934934</c:v>
                </c:pt>
                <c:pt idx="79">
                  <c:v>100.2150154934934</c:v>
                </c:pt>
                <c:pt idx="80">
                  <c:v>100.2150154934934</c:v>
                </c:pt>
                <c:pt idx="81">
                  <c:v>100.2150154934934</c:v>
                </c:pt>
                <c:pt idx="82">
                  <c:v>100.2150154934934</c:v>
                </c:pt>
                <c:pt idx="83">
                  <c:v>100.2150154934934</c:v>
                </c:pt>
                <c:pt idx="84">
                  <c:v>100.2150154934934</c:v>
                </c:pt>
                <c:pt idx="85">
                  <c:v>100.2150154934934</c:v>
                </c:pt>
                <c:pt idx="86">
                  <c:v>100.2150154934934</c:v>
                </c:pt>
                <c:pt idx="87">
                  <c:v>100.2150154934934</c:v>
                </c:pt>
                <c:pt idx="88">
                  <c:v>100.2150154934934</c:v>
                </c:pt>
                <c:pt idx="89">
                  <c:v>100.2150154934934</c:v>
                </c:pt>
                <c:pt idx="90">
                  <c:v>100.2150154934934</c:v>
                </c:pt>
                <c:pt idx="91">
                  <c:v>100.2150154934934</c:v>
                </c:pt>
                <c:pt idx="92">
                  <c:v>100.2150154934934</c:v>
                </c:pt>
                <c:pt idx="93">
                  <c:v>100.2150154934934</c:v>
                </c:pt>
                <c:pt idx="94">
                  <c:v>100.2150154934934</c:v>
                </c:pt>
                <c:pt idx="95">
                  <c:v>100.2150154934934</c:v>
                </c:pt>
                <c:pt idx="96">
                  <c:v>100.2150154934934</c:v>
                </c:pt>
                <c:pt idx="97">
                  <c:v>100.2150154934934</c:v>
                </c:pt>
                <c:pt idx="98">
                  <c:v>100.2150154934934</c:v>
                </c:pt>
                <c:pt idx="99">
                  <c:v>100.2150154934934</c:v>
                </c:pt>
                <c:pt idx="100">
                  <c:v>100.2150154934934</c:v>
                </c:pt>
                <c:pt idx="101">
                  <c:v>100.2150154934934</c:v>
                </c:pt>
                <c:pt idx="102">
                  <c:v>100.2150154934934</c:v>
                </c:pt>
                <c:pt idx="103">
                  <c:v>#N/A</c:v>
                </c:pt>
              </c:numCache>
            </c:numRef>
          </c:val>
          <c:smooth val="0"/>
          <c:extLst>
            <c:ext xmlns:c16="http://schemas.microsoft.com/office/drawing/2014/chart" uri="{C3380CC4-5D6E-409C-BE32-E72D297353CC}">
              <c16:uniqueId val="{00000004-2EF6-4D0C-A459-17A7996B7338}"/>
            </c:ext>
          </c:extLst>
        </c:ser>
        <c:ser>
          <c:idx val="3"/>
          <c:order val="3"/>
          <c:tx>
            <c:strRef>
              <c:f>Dane_szeregi_all!$BZ$2</c:f>
              <c:strCache>
                <c:ptCount val="1"/>
                <c:pt idx="0">
                  <c:v>koniec - BARCF</c:v>
                </c:pt>
              </c:strCache>
            </c:strRef>
          </c:tx>
          <c:spPr>
            <a:ln>
              <a:noFill/>
            </a:ln>
          </c:spPr>
          <c:marker>
            <c:symbol val="circle"/>
            <c:size val="4"/>
            <c:spPr>
              <a:solidFill>
                <a:srgbClr val="FFFFFF"/>
              </a:solidFill>
              <a:ln>
                <a:solidFill>
                  <a:srgbClr val="FF0000"/>
                </a:solidFill>
              </a:ln>
            </c:spPr>
          </c:marker>
          <c:dLbls>
            <c:spPr>
              <a:noFill/>
              <a:ln>
                <a:noFill/>
              </a:ln>
              <a:effectLst/>
            </c:spPr>
            <c:txPr>
              <a:bodyPr wrap="square" lIns="38100" tIns="19050" rIns="38100" bIns="19050" anchor="ctr">
                <a:spAutoFit/>
              </a:bodyPr>
              <a:lstStyle/>
              <a:p>
                <a:pPr>
                  <a:defRPr b="1">
                    <a:solidFill>
                      <a:srgbClr val="FF0000"/>
                    </a:solidFill>
                  </a:defRPr>
                </a:pPr>
                <a:endParaRPr lang="pl-PL"/>
              </a:p>
            </c:txPr>
            <c:dLblPos val="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1"/>
              </c:ext>
            </c:extLst>
          </c:dLbls>
          <c:val>
            <c:numRef>
              <c:f>Dane_szeregi_all!$BZ$7:$BZ$110</c:f>
              <c:numCache>
                <c:formatCode>0.0</c:formatCode>
                <c:ptCount val="104"/>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104.38719506757164</c:v>
                </c:pt>
                <c:pt idx="103">
                  <c:v>#N/A</c:v>
                </c:pt>
              </c:numCache>
            </c:numRef>
          </c:val>
          <c:smooth val="0"/>
          <c:extLst>
            <c:ext xmlns:c16="http://schemas.microsoft.com/office/drawing/2014/chart" uri="{C3380CC4-5D6E-409C-BE32-E72D297353CC}">
              <c16:uniqueId val="{00000005-2EF6-4D0C-A459-17A7996B7338}"/>
            </c:ext>
          </c:extLst>
        </c:ser>
        <c:dLbls>
          <c:showLegendKey val="0"/>
          <c:showVal val="0"/>
          <c:showCatName val="0"/>
          <c:showSerName val="0"/>
          <c:showPercent val="0"/>
          <c:showBubbleSize val="0"/>
        </c:dLbls>
        <c:smooth val="0"/>
        <c:axId val="887677000"/>
        <c:axId val="887680920"/>
      </c:lineChart>
      <c:dateAx>
        <c:axId val="887677000"/>
        <c:scaling>
          <c:orientation val="minMax"/>
          <c:min val="39083"/>
        </c:scaling>
        <c:delete val="0"/>
        <c:axPos val="b"/>
        <c:majorGridlines>
          <c:spPr>
            <a:ln w="3175">
              <a:solidFill>
                <a:srgbClr val="969696"/>
              </a:solidFill>
              <a:prstDash val="solid"/>
            </a:ln>
          </c:spPr>
        </c:majorGridlines>
        <c:numFmt formatCode="yyyy" sourceLinked="0"/>
        <c:majorTickMark val="none"/>
        <c:minorTickMark val="none"/>
        <c:tickLblPos val="low"/>
        <c:spPr>
          <a:ln w="3175">
            <a:solidFill>
              <a:srgbClr val="969696"/>
            </a:solidFill>
            <a:prstDash val="solid"/>
          </a:ln>
        </c:spPr>
        <c:txPr>
          <a:bodyPr rot="0" vert="horz"/>
          <a:lstStyle/>
          <a:p>
            <a:pPr>
              <a:defRPr/>
            </a:pPr>
            <a:endParaRPr lang="pl-PL"/>
          </a:p>
        </c:txPr>
        <c:crossAx val="887680920"/>
        <c:crosses val="autoZero"/>
        <c:auto val="0"/>
        <c:lblOffset val="100"/>
        <c:baseTimeUnit val="months"/>
        <c:majorUnit val="2"/>
        <c:majorTimeUnit val="years"/>
        <c:minorUnit val="6"/>
        <c:minorTimeUnit val="months"/>
      </c:dateAx>
      <c:valAx>
        <c:axId val="887680920"/>
        <c:scaling>
          <c:orientation val="minMax"/>
          <c:max val="120"/>
          <c:min val="80"/>
        </c:scaling>
        <c:delete val="0"/>
        <c:axPos val="l"/>
        <c:majorGridlines>
          <c:spPr>
            <a:ln w="3175">
              <a:solidFill>
                <a:srgbClr val="969696"/>
              </a:solidFill>
              <a:prstDash val="solid"/>
            </a:ln>
          </c:spPr>
        </c:majorGridlines>
        <c:numFmt formatCode="#,##0" sourceLinked="0"/>
        <c:majorTickMark val="none"/>
        <c:minorTickMark val="none"/>
        <c:tickLblPos val="nextTo"/>
        <c:spPr>
          <a:ln w="3175">
            <a:solidFill>
              <a:srgbClr val="969696"/>
            </a:solidFill>
            <a:prstDash val="solid"/>
          </a:ln>
        </c:spPr>
        <c:txPr>
          <a:bodyPr rot="0" vert="horz"/>
          <a:lstStyle/>
          <a:p>
            <a:pPr>
              <a:defRPr/>
            </a:pPr>
            <a:endParaRPr lang="pl-PL"/>
          </a:p>
        </c:txPr>
        <c:crossAx val="887677000"/>
        <c:crossesAt val="35065"/>
        <c:crossBetween val="midCat"/>
      </c:valAx>
      <c:spPr>
        <a:noFill/>
        <a:ln w="3175">
          <a:solidFill>
            <a:srgbClr val="969696"/>
          </a:solidFill>
          <a:prstDash val="solid"/>
        </a:ln>
      </c:spPr>
    </c:plotArea>
    <c:legend>
      <c:legendPos val="b"/>
      <c:legendEntry>
        <c:idx val="3"/>
        <c:delete val="1"/>
      </c:legendEntry>
      <c:layout>
        <c:manualLayout>
          <c:xMode val="edge"/>
          <c:yMode val="edge"/>
          <c:x val="9.8544061302682021E-3"/>
          <c:y val="0.91829341577701562"/>
          <c:w val="0.96455727969348659"/>
          <c:h val="6.6982657842616297E-2"/>
        </c:manualLayout>
      </c:layout>
      <c:overlay val="0"/>
      <c:spPr>
        <a:solidFill>
          <a:srgbClr val="FFFFFF"/>
        </a:solidFill>
        <a:ln w="3175">
          <a:noFill/>
          <a:prstDash val="solid"/>
        </a:ln>
      </c:spPr>
    </c:legend>
    <c:plotVisOnly val="1"/>
    <c:dispBlanksAs val="gap"/>
    <c:showDLblsOverMax val="0"/>
  </c:chart>
  <c:spPr>
    <a:solidFill>
      <a:srgbClr val="FFFFFF"/>
    </a:solidFill>
    <a:ln w="9525">
      <a:solidFill>
        <a:srgbClr val="A5A5A5"/>
      </a:solidFill>
    </a:ln>
  </c:spPr>
  <c:txPr>
    <a:bodyPr/>
    <a:lstStyle/>
    <a:p>
      <a:pPr>
        <a:defRPr sz="700" b="0" i="0" u="none" strike="noStrike" baseline="0">
          <a:solidFill>
            <a:srgbClr val="000000"/>
          </a:solidFill>
          <a:latin typeface="Arial" panose="020B0604020202020204" pitchFamily="34" charset="0"/>
          <a:ea typeface="Tahoma"/>
          <a:cs typeface="Arial" panose="020B0604020202020204" pitchFamily="34"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4.xml><?xml version="1.0" encoding="utf-8"?>
<ds:datastoreItem xmlns:ds="http://schemas.openxmlformats.org/officeDocument/2006/customXml" ds:itemID="{16B10218-85CC-4F40-8CF2-AB3CB111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jakość zobowiązań                                     polskich przedsiębiorstw</vt:lpstr>
    </vt:vector>
  </TitlesOfParts>
  <Company>KPF</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jakość zobowiązań                                     polskich przedsiębiorstw</dc:title>
  <dc:creator>Andrzej Roter</dc:creator>
  <cp:lastModifiedBy>Małgorzata Niemsowicz</cp:lastModifiedBy>
  <cp:revision>2</cp:revision>
  <cp:lastPrinted>2020-05-13T19:23:00Z</cp:lastPrinted>
  <dcterms:created xsi:type="dcterms:W3CDTF">2021-09-08T12:07:00Z</dcterms:created>
  <dcterms:modified xsi:type="dcterms:W3CDTF">2021-09-08T12:07:00Z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